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06" w:rsidRPr="00627FE1" w:rsidRDefault="00A91E06" w:rsidP="00900213">
      <w:pPr>
        <w:jc w:val="center"/>
        <w:rPr>
          <w:rFonts w:cstheme="minorHAnsi"/>
          <w:sz w:val="24"/>
          <w:szCs w:val="24"/>
        </w:rPr>
      </w:pPr>
      <w:r w:rsidRPr="00627FE1">
        <w:rPr>
          <w:rFonts w:cstheme="minorHAnsi"/>
          <w:noProof/>
          <w:sz w:val="24"/>
          <w:szCs w:val="24"/>
          <w:lang w:eastAsia="es-MX"/>
        </w:rPr>
        <w:drawing>
          <wp:inline distT="0" distB="0" distL="0" distR="0" wp14:anchorId="42930F37" wp14:editId="1EBB9011">
            <wp:extent cx="474980" cy="634123"/>
            <wp:effectExtent l="0" t="0" r="1270" b="0"/>
            <wp:docPr id="1" name="Imagen 1" descr="Resultado de imagen para escudo universidad de cu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universidad de cuen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5" cy="6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06" w:rsidRPr="00627FE1" w:rsidRDefault="00A91E06" w:rsidP="00A91E06">
      <w:pPr>
        <w:spacing w:after="0"/>
        <w:jc w:val="center"/>
        <w:rPr>
          <w:rFonts w:cstheme="minorHAnsi"/>
          <w:b/>
          <w:sz w:val="24"/>
          <w:szCs w:val="24"/>
        </w:rPr>
      </w:pPr>
      <w:r w:rsidRPr="00627FE1">
        <w:rPr>
          <w:rFonts w:cstheme="minorHAnsi"/>
          <w:b/>
          <w:sz w:val="24"/>
          <w:szCs w:val="24"/>
        </w:rPr>
        <w:t>UNIVERSIDAD DE CUENCA</w:t>
      </w:r>
    </w:p>
    <w:p w:rsidR="00A91E06" w:rsidRPr="00627FE1" w:rsidRDefault="00A91E06" w:rsidP="00A91E06">
      <w:pPr>
        <w:spacing w:after="0"/>
        <w:jc w:val="center"/>
        <w:rPr>
          <w:rFonts w:cstheme="minorHAnsi"/>
          <w:b/>
          <w:sz w:val="24"/>
          <w:szCs w:val="24"/>
        </w:rPr>
      </w:pPr>
      <w:r w:rsidRPr="00627FE1">
        <w:rPr>
          <w:rFonts w:cstheme="minorHAnsi"/>
          <w:b/>
          <w:sz w:val="24"/>
          <w:szCs w:val="24"/>
        </w:rPr>
        <w:t>FACULTAD DE ODONTOLOGIA</w:t>
      </w:r>
    </w:p>
    <w:p w:rsidR="00A91E06" w:rsidRPr="00627FE1" w:rsidRDefault="00A91E06" w:rsidP="00A91E06">
      <w:pPr>
        <w:spacing w:after="0"/>
        <w:jc w:val="center"/>
        <w:rPr>
          <w:rFonts w:cstheme="minorHAnsi"/>
          <w:b/>
          <w:sz w:val="24"/>
          <w:szCs w:val="24"/>
        </w:rPr>
      </w:pPr>
      <w:r w:rsidRPr="00627FE1">
        <w:rPr>
          <w:rFonts w:cstheme="minorHAnsi"/>
          <w:b/>
          <w:sz w:val="24"/>
          <w:szCs w:val="24"/>
        </w:rPr>
        <w:t>CENTRO DE POSGRADOS</w:t>
      </w:r>
    </w:p>
    <w:p w:rsidR="00A91E06" w:rsidRPr="00627FE1" w:rsidRDefault="00A91E06" w:rsidP="00900213">
      <w:pPr>
        <w:spacing w:after="0"/>
        <w:jc w:val="center"/>
        <w:rPr>
          <w:rFonts w:cstheme="minorHAnsi"/>
          <w:sz w:val="24"/>
          <w:szCs w:val="24"/>
        </w:rPr>
      </w:pPr>
    </w:p>
    <w:p w:rsidR="009076F0" w:rsidRPr="00627FE1" w:rsidRDefault="009076F0" w:rsidP="0090021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076F0" w:rsidRDefault="009076F0" w:rsidP="00F75843">
      <w:pPr>
        <w:spacing w:line="288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27FE1">
        <w:rPr>
          <w:rFonts w:cstheme="minorHAnsi"/>
          <w:b/>
          <w:bCs/>
          <w:color w:val="000000"/>
          <w:sz w:val="24"/>
          <w:szCs w:val="24"/>
        </w:rPr>
        <w:t>Requisitos</w:t>
      </w:r>
      <w:r w:rsidR="00627FE1" w:rsidRPr="00627FE1">
        <w:rPr>
          <w:rFonts w:cstheme="minorHAnsi"/>
          <w:b/>
          <w:bCs/>
          <w:color w:val="000000"/>
          <w:sz w:val="24"/>
          <w:szCs w:val="24"/>
        </w:rPr>
        <w:t xml:space="preserve"> de inscripción</w:t>
      </w:r>
    </w:p>
    <w:p w:rsidR="00F75843" w:rsidRPr="00627FE1" w:rsidRDefault="00F75843" w:rsidP="00F75843">
      <w:pPr>
        <w:spacing w:line="288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Especialización en Ortodoncia II Cohorte</w:t>
      </w:r>
    </w:p>
    <w:p w:rsidR="009076F0" w:rsidRPr="00627FE1" w:rsidRDefault="009076F0" w:rsidP="009076F0">
      <w:pPr>
        <w:jc w:val="both"/>
        <w:rPr>
          <w:rFonts w:cstheme="minorHAnsi"/>
          <w:sz w:val="24"/>
          <w:szCs w:val="24"/>
        </w:rPr>
      </w:pPr>
      <w:r w:rsidRPr="00627FE1">
        <w:rPr>
          <w:rFonts w:cstheme="minorHAnsi"/>
          <w:sz w:val="24"/>
          <w:szCs w:val="24"/>
        </w:rPr>
        <w:t xml:space="preserve">Los documentos solicitados se deberán presentar en copia notariada o debidamente certificada en </w:t>
      </w:r>
      <w:r w:rsidR="00627FE1" w:rsidRPr="00627FE1">
        <w:rPr>
          <w:rFonts w:cstheme="minorHAnsi"/>
          <w:sz w:val="24"/>
          <w:szCs w:val="24"/>
        </w:rPr>
        <w:t xml:space="preserve">una </w:t>
      </w:r>
      <w:r w:rsidRPr="00627FE1">
        <w:rPr>
          <w:rFonts w:cstheme="minorHAnsi"/>
          <w:sz w:val="24"/>
          <w:szCs w:val="24"/>
        </w:rPr>
        <w:t>carpeta</w:t>
      </w:r>
      <w:r w:rsidR="00373781">
        <w:rPr>
          <w:rFonts w:cstheme="minorHAnsi"/>
          <w:sz w:val="24"/>
          <w:szCs w:val="24"/>
        </w:rPr>
        <w:t xml:space="preserve"> de cartón con los documentos debidamente perforados</w:t>
      </w:r>
      <w:bookmarkStart w:id="0" w:name="_GoBack"/>
      <w:bookmarkEnd w:id="0"/>
      <w:r w:rsidRPr="00627FE1">
        <w:rPr>
          <w:rFonts w:cstheme="minorHAnsi"/>
          <w:sz w:val="24"/>
          <w:szCs w:val="24"/>
        </w:rPr>
        <w:t>:</w:t>
      </w:r>
    </w:p>
    <w:p w:rsidR="00627FE1" w:rsidRDefault="00627FE1" w:rsidP="00627FE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27FE1">
        <w:rPr>
          <w:rFonts w:cstheme="minorHAnsi"/>
          <w:sz w:val="24"/>
          <w:szCs w:val="24"/>
        </w:rPr>
        <w:t>Ficha de inscripción (Descargarla de la página web)</w:t>
      </w:r>
    </w:p>
    <w:p w:rsidR="00CA3815" w:rsidRPr="00627FE1" w:rsidRDefault="00CA3815" w:rsidP="00627FE1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Solicitud dirigida al Director de </w:t>
      </w:r>
      <w:r w:rsidR="00483200">
        <w:rPr>
          <w:rFonts w:cstheme="minorHAnsi"/>
          <w:sz w:val="24"/>
          <w:szCs w:val="24"/>
        </w:rPr>
        <w:t xml:space="preserve">la Especialización </w:t>
      </w:r>
      <w:r>
        <w:rPr>
          <w:rFonts w:cstheme="minorHAnsi"/>
          <w:sz w:val="24"/>
          <w:szCs w:val="24"/>
        </w:rPr>
        <w:t>Dr.</w:t>
      </w:r>
      <w:r w:rsidR="00140DD4">
        <w:rPr>
          <w:rFonts w:cstheme="minorHAnsi"/>
          <w:sz w:val="24"/>
          <w:szCs w:val="24"/>
        </w:rPr>
        <w:t xml:space="preserve"> Manuel Bravo Calderón</w:t>
      </w:r>
      <w:r>
        <w:rPr>
          <w:rFonts w:cstheme="minorHAnsi"/>
          <w:sz w:val="24"/>
          <w:szCs w:val="24"/>
        </w:rPr>
        <w:t>, la cual debe incluir exposición de motivos por los cuales desea cursar la Especialidad, e</w:t>
      </w:r>
      <w:r w:rsidR="00610409">
        <w:rPr>
          <w:rFonts w:cstheme="minorHAnsi"/>
          <w:sz w:val="24"/>
          <w:szCs w:val="24"/>
        </w:rPr>
        <w:t xml:space="preserve">n hoja de papel universitario y </w:t>
      </w:r>
      <w:r>
        <w:rPr>
          <w:rFonts w:cstheme="minorHAnsi"/>
          <w:sz w:val="24"/>
          <w:szCs w:val="24"/>
        </w:rPr>
        <w:t>un derecho</w:t>
      </w:r>
      <w:r w:rsidR="00610409">
        <w:rPr>
          <w:rFonts w:cstheme="minorHAnsi"/>
          <w:sz w:val="24"/>
          <w:szCs w:val="24"/>
        </w:rPr>
        <w:t xml:space="preserve"> de certificación</w:t>
      </w:r>
      <w:r>
        <w:rPr>
          <w:rFonts w:cstheme="minorHAnsi"/>
          <w:sz w:val="24"/>
          <w:szCs w:val="24"/>
        </w:rPr>
        <w:t xml:space="preserve">. (Adquirir la hoja y el derecho en </w:t>
      </w:r>
      <w:r w:rsidR="00B774FC">
        <w:rPr>
          <w:rFonts w:cstheme="minorHAnsi"/>
          <w:sz w:val="24"/>
          <w:szCs w:val="24"/>
        </w:rPr>
        <w:t>tesorería</w:t>
      </w:r>
      <w:r w:rsidR="00610409">
        <w:rPr>
          <w:rFonts w:cstheme="minorHAnsi"/>
          <w:sz w:val="24"/>
          <w:szCs w:val="24"/>
        </w:rPr>
        <w:t xml:space="preserve"> campus central</w:t>
      </w:r>
      <w:r>
        <w:rPr>
          <w:rFonts w:cstheme="minorHAnsi"/>
          <w:sz w:val="24"/>
          <w:szCs w:val="24"/>
        </w:rPr>
        <w:t>)</w:t>
      </w:r>
      <w:r w:rsidR="00483200">
        <w:rPr>
          <w:rFonts w:cstheme="minorHAnsi"/>
          <w:sz w:val="24"/>
          <w:szCs w:val="24"/>
        </w:rPr>
        <w:t>. (</w:t>
      </w:r>
      <w:r w:rsidR="00140DD4">
        <w:rPr>
          <w:rFonts w:cstheme="minorHAnsi"/>
          <w:sz w:val="24"/>
          <w:szCs w:val="24"/>
        </w:rPr>
        <w:t>Modelo descargarlo</w:t>
      </w:r>
      <w:r w:rsidR="00483200" w:rsidRPr="00627FE1">
        <w:rPr>
          <w:rFonts w:cstheme="minorHAnsi"/>
          <w:sz w:val="24"/>
          <w:szCs w:val="24"/>
        </w:rPr>
        <w:t xml:space="preserve"> de la página web</w:t>
      </w:r>
      <w:r w:rsidR="00483200">
        <w:rPr>
          <w:rFonts w:cstheme="minorHAnsi"/>
          <w:sz w:val="24"/>
          <w:szCs w:val="24"/>
        </w:rPr>
        <w:t>)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Copia del título de Odontólogo/a o Doctor/a en Odontología, debidamente registrado en el Sistema Nacional de Información de la Educación Superior del Ecuador (SNIESE);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Impresión del Registro del título de tercer nivel en la SENESCYT;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 xml:space="preserve">Registro del título en el MSP; 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Copia del record Académico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Copia del acta de grado;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Copia del certificado de haber terminado el año de rural;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 xml:space="preserve">Copia a color de cédula de ciudadanía o pasaporte y certificado de votación actualizado; 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C"/>
        </w:rPr>
      </w:pPr>
      <w:r w:rsidRPr="00627FE1">
        <w:rPr>
          <w:rFonts w:cstheme="minorHAnsi"/>
          <w:sz w:val="24"/>
          <w:szCs w:val="24"/>
          <w:lang w:val="es-EC"/>
        </w:rPr>
        <w:t>Comprobante de pago de inscripción. (Se emite la papeleta de pago en la secretaria del Centro de posgrados)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627FE1">
        <w:rPr>
          <w:rFonts w:cstheme="minorHAnsi"/>
          <w:sz w:val="24"/>
          <w:szCs w:val="24"/>
          <w:lang w:val="es-ES_tradnl"/>
        </w:rPr>
        <w:t>Certificado d</w:t>
      </w:r>
      <w:r w:rsidR="00140DD4">
        <w:rPr>
          <w:rFonts w:cstheme="minorHAnsi"/>
          <w:sz w:val="24"/>
          <w:szCs w:val="24"/>
          <w:lang w:val="es-ES_tradnl"/>
        </w:rPr>
        <w:t>e conocimiento de inglés NIVEL A2</w:t>
      </w:r>
      <w:r w:rsidRPr="00627FE1">
        <w:rPr>
          <w:rFonts w:cstheme="minorHAnsi"/>
          <w:sz w:val="24"/>
          <w:szCs w:val="24"/>
          <w:lang w:val="es-ES_tradnl"/>
        </w:rPr>
        <w:t xml:space="preserve"> otorgado o avalado por la Universidad de </w:t>
      </w:r>
      <w:r w:rsidR="00140DD4">
        <w:rPr>
          <w:rFonts w:cstheme="minorHAnsi"/>
          <w:sz w:val="24"/>
          <w:szCs w:val="24"/>
          <w:lang w:val="es-ES_tradnl"/>
        </w:rPr>
        <w:t>Cuenca. (Requisito de matrícula)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627FE1">
        <w:rPr>
          <w:rFonts w:cstheme="minorHAnsi"/>
          <w:sz w:val="24"/>
          <w:szCs w:val="24"/>
          <w:lang w:val="es-ES_tradnl"/>
        </w:rPr>
        <w:t>Copia del certificado de haber aprobado el examen de habilitación profesional expedido por el CEAACES, (</w:t>
      </w:r>
      <w:r w:rsidR="00483200">
        <w:rPr>
          <w:rFonts w:cstheme="minorHAnsi"/>
          <w:sz w:val="24"/>
          <w:szCs w:val="24"/>
          <w:lang w:val="es-ES_tradnl"/>
        </w:rPr>
        <w:t xml:space="preserve">Únicamente </w:t>
      </w:r>
      <w:r w:rsidRPr="00627FE1">
        <w:rPr>
          <w:rFonts w:cstheme="minorHAnsi"/>
          <w:sz w:val="24"/>
          <w:szCs w:val="24"/>
          <w:lang w:val="es-ES_tradnl"/>
        </w:rPr>
        <w:t>para las promociones que han sido evaluadas</w:t>
      </w:r>
      <w:r w:rsidR="00483200">
        <w:rPr>
          <w:rFonts w:cstheme="minorHAnsi"/>
          <w:sz w:val="24"/>
          <w:szCs w:val="24"/>
          <w:lang w:val="es-ES_tradnl"/>
        </w:rPr>
        <w:t>.</w:t>
      </w:r>
      <w:r w:rsidRPr="00627FE1">
        <w:rPr>
          <w:rFonts w:cstheme="minorHAnsi"/>
          <w:sz w:val="24"/>
          <w:szCs w:val="24"/>
          <w:lang w:val="es-ES_tradnl"/>
        </w:rPr>
        <w:t>)</w:t>
      </w:r>
    </w:p>
    <w:p w:rsidR="009076F0" w:rsidRPr="00627FE1" w:rsidRDefault="009076F0" w:rsidP="009076F0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  <w:lang w:val="es-ES_tradnl"/>
        </w:rPr>
      </w:pPr>
      <w:r w:rsidRPr="00627FE1">
        <w:rPr>
          <w:rFonts w:cstheme="minorHAnsi"/>
          <w:sz w:val="24"/>
          <w:szCs w:val="24"/>
          <w:lang w:val="es-ES_tradnl"/>
        </w:rPr>
        <w:t>Certificado de no adeudar a la Universidad de Cuenca. (</w:t>
      </w:r>
      <w:r w:rsidR="00610409">
        <w:rPr>
          <w:rFonts w:cstheme="minorHAnsi"/>
          <w:sz w:val="24"/>
          <w:szCs w:val="24"/>
          <w:lang w:val="es-ES_tradnl"/>
        </w:rPr>
        <w:t>A</w:t>
      </w:r>
      <w:r w:rsidRPr="00627FE1">
        <w:rPr>
          <w:rFonts w:cstheme="minorHAnsi"/>
          <w:sz w:val="24"/>
          <w:szCs w:val="24"/>
          <w:lang w:val="es-ES_tradnl"/>
        </w:rPr>
        <w:t>dquirir una hoja y un derecho en tesorería</w:t>
      </w:r>
      <w:r w:rsidR="00610409">
        <w:rPr>
          <w:rFonts w:cstheme="minorHAnsi"/>
          <w:sz w:val="24"/>
          <w:szCs w:val="24"/>
          <w:lang w:val="es-ES_tradnl"/>
        </w:rPr>
        <w:t xml:space="preserve"> y s</w:t>
      </w:r>
      <w:r w:rsidR="00610409" w:rsidRPr="00627FE1">
        <w:rPr>
          <w:rFonts w:cstheme="minorHAnsi"/>
          <w:sz w:val="24"/>
          <w:szCs w:val="24"/>
          <w:lang w:val="es-ES_tradnl"/>
        </w:rPr>
        <w:t>olicitarlo en la Unidad de matrícula y admisión</w:t>
      </w:r>
      <w:r w:rsidR="00610409">
        <w:rPr>
          <w:rFonts w:cstheme="minorHAnsi"/>
          <w:sz w:val="24"/>
          <w:szCs w:val="24"/>
          <w:lang w:val="es-ES_tradnl"/>
        </w:rPr>
        <w:t>, campus central</w:t>
      </w:r>
      <w:r w:rsidRPr="00627FE1">
        <w:rPr>
          <w:rFonts w:cstheme="minorHAnsi"/>
          <w:sz w:val="24"/>
          <w:szCs w:val="24"/>
          <w:lang w:val="es-ES_tradnl"/>
        </w:rPr>
        <w:t>).</w:t>
      </w:r>
    </w:p>
    <w:p w:rsidR="009076F0" w:rsidRPr="00CA3815" w:rsidRDefault="00CA3815" w:rsidP="00CA3815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Currículo vitae</w:t>
      </w:r>
    </w:p>
    <w:p w:rsidR="00B774FC" w:rsidRDefault="00B774FC" w:rsidP="00900213">
      <w:pPr>
        <w:spacing w:after="0"/>
        <w:jc w:val="both"/>
        <w:rPr>
          <w:rFonts w:cstheme="minorHAnsi"/>
          <w:sz w:val="24"/>
          <w:szCs w:val="24"/>
          <w:lang w:val="es-ES_tradnl"/>
        </w:rPr>
      </w:pPr>
    </w:p>
    <w:p w:rsidR="00900213" w:rsidRDefault="006739F0" w:rsidP="00900213">
      <w:pPr>
        <w:spacing w:after="0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t>Luego de la documentación de requisitos en la misma carpeta e</w:t>
      </w:r>
      <w:r w:rsidR="00627FE1" w:rsidRPr="00627FE1">
        <w:rPr>
          <w:rFonts w:cstheme="minorHAnsi"/>
          <w:sz w:val="24"/>
          <w:szCs w:val="24"/>
          <w:lang w:val="es-ES_tradnl"/>
        </w:rPr>
        <w:t xml:space="preserve">l aspirante presentará la documentación que acredite </w:t>
      </w:r>
      <w:r w:rsidR="00627FE1" w:rsidRPr="00627FE1">
        <w:rPr>
          <w:rFonts w:cstheme="minorHAnsi"/>
          <w:b/>
          <w:sz w:val="24"/>
          <w:szCs w:val="24"/>
          <w:lang w:val="es-ES_tradnl"/>
        </w:rPr>
        <w:t>méritos</w:t>
      </w:r>
      <w:r w:rsidR="00627FE1" w:rsidRPr="00627FE1">
        <w:rPr>
          <w:rFonts w:cstheme="minorHAnsi"/>
          <w:sz w:val="24"/>
          <w:szCs w:val="24"/>
          <w:lang w:val="es-ES_tradnl"/>
        </w:rPr>
        <w:t xml:space="preserve"> de acuerdo al siguiente detalle:</w:t>
      </w:r>
    </w:p>
    <w:p w:rsidR="00A5287E" w:rsidRDefault="00A5287E" w:rsidP="00900213">
      <w:pPr>
        <w:spacing w:after="0"/>
        <w:jc w:val="both"/>
        <w:rPr>
          <w:rFonts w:cstheme="minorHAnsi"/>
          <w:sz w:val="24"/>
          <w:szCs w:val="24"/>
          <w:lang w:val="es-ES_tradnl"/>
        </w:rPr>
      </w:pPr>
    </w:p>
    <w:p w:rsidR="00A5287E" w:rsidRDefault="00A5287E" w:rsidP="00A5287E">
      <w:pPr>
        <w:jc w:val="both"/>
        <w:rPr>
          <w:rFonts w:cstheme="minorHAnsi"/>
          <w:sz w:val="24"/>
          <w:szCs w:val="24"/>
        </w:rPr>
      </w:pPr>
      <w:r w:rsidRPr="001C4B91">
        <w:rPr>
          <w:rFonts w:cstheme="minorHAnsi"/>
          <w:b/>
          <w:sz w:val="24"/>
          <w:szCs w:val="24"/>
        </w:rPr>
        <w:lastRenderedPageBreak/>
        <w:t>Primero:</w:t>
      </w:r>
      <w:r w:rsidRPr="001C4B91">
        <w:rPr>
          <w:rFonts w:cstheme="minorHAnsi"/>
          <w:sz w:val="24"/>
          <w:szCs w:val="24"/>
        </w:rPr>
        <w:t xml:space="preserve"> Cal</w:t>
      </w:r>
      <w:r>
        <w:rPr>
          <w:rFonts w:cstheme="minorHAnsi"/>
          <w:sz w:val="24"/>
          <w:szCs w:val="24"/>
        </w:rPr>
        <w:t>ificaciones de pregrado hasta quince (15)</w:t>
      </w:r>
      <w:r w:rsidRPr="001C4B91">
        <w:rPr>
          <w:rFonts w:cstheme="minorHAnsi"/>
          <w:sz w:val="24"/>
          <w:szCs w:val="24"/>
        </w:rPr>
        <w:t xml:space="preserve"> puntos. Estas deberán ser puntuadas de conformidad con lo establecido en el “Instructivo del Indicador del Mérito de Graduación” que será emitido por el CES.</w:t>
      </w:r>
    </w:p>
    <w:p w:rsidR="00A5287E" w:rsidRPr="001C4B91" w:rsidRDefault="00A5287E" w:rsidP="00A5287E">
      <w:pPr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“</w:t>
      </w:r>
      <w:r w:rsidRPr="00622854">
        <w:rPr>
          <w:rFonts w:cstheme="minorHAnsi"/>
          <w:b/>
          <w:sz w:val="24"/>
          <w:szCs w:val="24"/>
          <w:lang w:val="es-ES_tradnl"/>
        </w:rPr>
        <w:t>Para la asignación de la puntuación por las calificaciones de pregrado, el aspirante deberá presentar el Indicador del Mérito de Graduación</w:t>
      </w:r>
      <w:r>
        <w:rPr>
          <w:rFonts w:cstheme="minorHAnsi"/>
          <w:b/>
          <w:sz w:val="24"/>
          <w:szCs w:val="24"/>
          <w:lang w:val="es-ES_tradnl"/>
        </w:rPr>
        <w:t xml:space="preserve">”, </w:t>
      </w:r>
      <w:r>
        <w:rPr>
          <w:rFonts w:cstheme="minorHAnsi"/>
          <w:sz w:val="24"/>
          <w:szCs w:val="24"/>
          <w:lang w:val="es-ES_tradnl"/>
        </w:rPr>
        <w:t>emitido en la Universidad donde obtuvo su Título de tercer nivel.</w:t>
      </w:r>
    </w:p>
    <w:p w:rsidR="00A5287E" w:rsidRDefault="00A5287E" w:rsidP="00A5287E">
      <w:pPr>
        <w:jc w:val="both"/>
        <w:rPr>
          <w:rFonts w:cstheme="minorHAnsi"/>
          <w:sz w:val="24"/>
          <w:szCs w:val="24"/>
        </w:rPr>
      </w:pPr>
      <w:r w:rsidRPr="001C4B91">
        <w:rPr>
          <w:rFonts w:cstheme="minorHAnsi"/>
          <w:b/>
          <w:sz w:val="24"/>
          <w:szCs w:val="24"/>
        </w:rPr>
        <w:t>Segundo:</w:t>
      </w:r>
      <w:r w:rsidRPr="001C4B91">
        <w:rPr>
          <w:rFonts w:cstheme="minorHAnsi"/>
          <w:sz w:val="24"/>
          <w:szCs w:val="24"/>
        </w:rPr>
        <w:t xml:space="preserve"> Publicaciones </w:t>
      </w:r>
      <w:r>
        <w:rPr>
          <w:rFonts w:cstheme="minorHAnsi"/>
          <w:sz w:val="24"/>
          <w:szCs w:val="24"/>
        </w:rPr>
        <w:t>y/o cartas de aceptación de publicación de revistas indexadas sobre obras como autor principal o coautor. Hasta 4</w:t>
      </w:r>
      <w:r w:rsidRPr="001C4B91">
        <w:rPr>
          <w:rFonts w:cstheme="minorHAnsi"/>
          <w:sz w:val="24"/>
          <w:szCs w:val="24"/>
        </w:rPr>
        <w:t xml:space="preserve"> puntos. </w:t>
      </w:r>
    </w:p>
    <w:p w:rsidR="00A5287E" w:rsidRPr="001C4B91" w:rsidRDefault="00A5287E" w:rsidP="00A5287E">
      <w:pPr>
        <w:jc w:val="both"/>
        <w:rPr>
          <w:rFonts w:cstheme="minorHAnsi"/>
          <w:color w:val="FF0000"/>
          <w:sz w:val="24"/>
          <w:szCs w:val="24"/>
        </w:rPr>
      </w:pPr>
      <w:r w:rsidRPr="001C4B91">
        <w:rPr>
          <w:rFonts w:cstheme="minorHAnsi"/>
          <w:sz w:val="24"/>
          <w:szCs w:val="24"/>
        </w:rPr>
        <w:t>Incluye publicaciones en revistas indexadas nacionales o extranjeras como autor principal o coautor, así como en libros o capítulos en obras colectivas. Se puntuará con 1 punto p</w:t>
      </w:r>
      <w:r>
        <w:rPr>
          <w:rFonts w:cstheme="minorHAnsi"/>
          <w:sz w:val="24"/>
          <w:szCs w:val="24"/>
        </w:rPr>
        <w:t>or cada una hasta un máximo de 4</w:t>
      </w:r>
      <w:r w:rsidRPr="001C4B91">
        <w:rPr>
          <w:rFonts w:cstheme="minorHAnsi"/>
          <w:sz w:val="24"/>
          <w:szCs w:val="24"/>
        </w:rPr>
        <w:t xml:space="preserve"> puntos.</w:t>
      </w:r>
      <w:r w:rsidRPr="001C4B91">
        <w:rPr>
          <w:rFonts w:cstheme="minorHAnsi"/>
          <w:color w:val="FF0000"/>
          <w:sz w:val="24"/>
          <w:szCs w:val="24"/>
        </w:rPr>
        <w:t xml:space="preserve"> </w:t>
      </w:r>
    </w:p>
    <w:p w:rsidR="00A5287E" w:rsidRPr="001C4B91" w:rsidRDefault="00A5287E" w:rsidP="00A5287E">
      <w:pPr>
        <w:pStyle w:val="Sinespaciado"/>
        <w:jc w:val="both"/>
        <w:rPr>
          <w:rFonts w:cstheme="minorHAnsi"/>
          <w:color w:val="FF0000"/>
          <w:sz w:val="24"/>
          <w:szCs w:val="24"/>
          <w:lang w:val="es-ES"/>
        </w:rPr>
      </w:pPr>
      <w:r w:rsidRPr="001C4B91">
        <w:rPr>
          <w:rFonts w:cstheme="minorHAnsi"/>
          <w:sz w:val="24"/>
          <w:szCs w:val="24"/>
          <w:lang w:val="es-ES"/>
        </w:rPr>
        <w:t>Un libro, según la definición de la UNESCO, debe poseer 49 o más páginas; es decir, 25 hojas o más, sin contar con la pasta</w:t>
      </w:r>
      <w:r w:rsidRPr="001C4B91">
        <w:rPr>
          <w:rFonts w:cstheme="minorHAnsi"/>
          <w:color w:val="FF0000"/>
          <w:sz w:val="24"/>
          <w:szCs w:val="24"/>
          <w:lang w:val="es-ES"/>
        </w:rPr>
        <w:t>.</w:t>
      </w:r>
    </w:p>
    <w:p w:rsidR="00A5287E" w:rsidRPr="001C4B91" w:rsidRDefault="00A5287E" w:rsidP="00A5287E">
      <w:pPr>
        <w:jc w:val="both"/>
        <w:rPr>
          <w:rFonts w:cstheme="minorHAnsi"/>
          <w:color w:val="FF0000"/>
          <w:sz w:val="24"/>
          <w:szCs w:val="24"/>
        </w:rPr>
      </w:pPr>
    </w:p>
    <w:p w:rsidR="00A5287E" w:rsidRPr="001C4B91" w:rsidRDefault="00A5287E" w:rsidP="00A5287E">
      <w:pPr>
        <w:jc w:val="both"/>
        <w:rPr>
          <w:rFonts w:cstheme="minorHAnsi"/>
          <w:sz w:val="24"/>
          <w:szCs w:val="24"/>
        </w:rPr>
      </w:pPr>
      <w:r w:rsidRPr="001C4B91">
        <w:rPr>
          <w:rFonts w:cstheme="minorHAnsi"/>
          <w:b/>
          <w:sz w:val="24"/>
          <w:szCs w:val="24"/>
        </w:rPr>
        <w:t>Tercero</w:t>
      </w:r>
      <w:r w:rsidRPr="001C4B91">
        <w:rPr>
          <w:rFonts w:cstheme="minorHAnsi"/>
          <w:sz w:val="24"/>
          <w:szCs w:val="24"/>
        </w:rPr>
        <w:t>: Estudios de posgrado</w:t>
      </w:r>
      <w:r>
        <w:rPr>
          <w:rFonts w:cstheme="minorHAnsi"/>
          <w:sz w:val="24"/>
          <w:szCs w:val="24"/>
        </w:rPr>
        <w:t>: Hasta 3</w:t>
      </w:r>
      <w:r w:rsidRPr="001C4B91">
        <w:rPr>
          <w:rFonts w:cstheme="minorHAnsi"/>
          <w:sz w:val="24"/>
          <w:szCs w:val="24"/>
        </w:rPr>
        <w:t xml:space="preserve"> puntos. </w:t>
      </w:r>
    </w:p>
    <w:p w:rsidR="00A5287E" w:rsidRPr="00AF6645" w:rsidRDefault="00A5287E" w:rsidP="00A5287E">
      <w:pPr>
        <w:pStyle w:val="Prrafodelista"/>
        <w:numPr>
          <w:ilvl w:val="0"/>
          <w:numId w:val="5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Doctorado (PhD o equivalente) en el área de la salud registrado en el SNIESE máximo de dos puntos</w:t>
      </w:r>
    </w:p>
    <w:p w:rsidR="00A5287E" w:rsidRPr="00AF6645" w:rsidRDefault="00A5287E" w:rsidP="00A5287E">
      <w:pPr>
        <w:pStyle w:val="Prrafodelista"/>
        <w:numPr>
          <w:ilvl w:val="0"/>
          <w:numId w:val="5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Especialización odontológica, registrada en la SNIESE, máximo de dos puntos</w:t>
      </w:r>
    </w:p>
    <w:p w:rsidR="00A5287E" w:rsidRPr="00AF6645" w:rsidRDefault="00A5287E" w:rsidP="00A5287E">
      <w:pPr>
        <w:pStyle w:val="Prrafodelista"/>
        <w:numPr>
          <w:ilvl w:val="0"/>
          <w:numId w:val="5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Maestría en áreas de la salud, registrada en la SNIESE, máximo 1 punto.</w:t>
      </w:r>
    </w:p>
    <w:p w:rsidR="00A5287E" w:rsidRPr="00BB3431" w:rsidRDefault="00A5287E" w:rsidP="00A5287E">
      <w:pPr>
        <w:jc w:val="both"/>
        <w:rPr>
          <w:rFonts w:cstheme="minorHAnsi"/>
          <w:sz w:val="24"/>
          <w:szCs w:val="24"/>
        </w:rPr>
      </w:pPr>
      <w:r w:rsidRPr="00BB3431">
        <w:rPr>
          <w:rFonts w:cstheme="minorHAnsi"/>
          <w:b/>
          <w:sz w:val="24"/>
          <w:szCs w:val="24"/>
        </w:rPr>
        <w:t xml:space="preserve">Cuarto: </w:t>
      </w:r>
      <w:r>
        <w:rPr>
          <w:rFonts w:cstheme="minorHAnsi"/>
          <w:sz w:val="24"/>
          <w:szCs w:val="24"/>
        </w:rPr>
        <w:t>Otros méritos: Hasta ocho (8) puntos.</w:t>
      </w:r>
    </w:p>
    <w:p w:rsidR="00A5287E" w:rsidRPr="00AF6645" w:rsidRDefault="00A5287E" w:rsidP="00A5287E">
      <w:pPr>
        <w:pStyle w:val="Prrafodelista"/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Cursos de actualización (educación continua) avalados por una institución de educación superior, con al menos cuarenta (40) horas de capacitación y que incluya evalu</w:t>
      </w:r>
      <w:r>
        <w:rPr>
          <w:rFonts w:eastAsiaTheme="minorEastAsia" w:cstheme="minorHAnsi"/>
          <w:sz w:val="24"/>
          <w:lang w:val="es-EC" w:eastAsia="es-EC"/>
        </w:rPr>
        <w:t xml:space="preserve">ación. Se puntuará con </w:t>
      </w:r>
      <w:proofErr w:type="gramStart"/>
      <w:r>
        <w:rPr>
          <w:rFonts w:eastAsiaTheme="minorEastAsia" w:cstheme="minorHAnsi"/>
          <w:sz w:val="24"/>
          <w:lang w:val="es-EC" w:eastAsia="es-EC"/>
        </w:rPr>
        <w:t>cero coma</w:t>
      </w:r>
      <w:proofErr w:type="gramEnd"/>
      <w:r w:rsidRPr="00AF6645">
        <w:rPr>
          <w:rFonts w:eastAsiaTheme="minorEastAsia" w:cstheme="minorHAnsi"/>
          <w:sz w:val="24"/>
          <w:lang w:val="es-EC" w:eastAsia="es-EC"/>
        </w:rPr>
        <w:t xml:space="preserve"> cinco (0,5) puntos por cada curso, hasta un máximo de dos (2) puntos.</w:t>
      </w:r>
    </w:p>
    <w:p w:rsidR="00A5287E" w:rsidRPr="00AF6645" w:rsidRDefault="00A5287E" w:rsidP="00A5287E">
      <w:pPr>
        <w:pStyle w:val="Prrafodelista"/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Ayudantías de cátedra, tutores de práctica o teórica en las instituciones de Educación Superior, debidamente certificada por la autoridad competente, obtenidas mediante concurso de méritos y oposición. Se puntuará con 0,5 puntos por cada período académico de ayudantía hasta un máximo dos (2)</w:t>
      </w:r>
      <w:r>
        <w:rPr>
          <w:rFonts w:eastAsiaTheme="minorEastAsia" w:cstheme="minorHAnsi"/>
          <w:sz w:val="24"/>
          <w:lang w:val="es-EC" w:eastAsia="es-EC"/>
        </w:rPr>
        <w:t xml:space="preserve"> </w:t>
      </w:r>
      <w:r w:rsidRPr="00AF6645">
        <w:rPr>
          <w:rFonts w:eastAsiaTheme="minorEastAsia" w:cstheme="minorHAnsi"/>
          <w:sz w:val="24"/>
          <w:lang w:val="es-EC" w:eastAsia="es-EC"/>
        </w:rPr>
        <w:t xml:space="preserve">puntos. </w:t>
      </w:r>
    </w:p>
    <w:p w:rsidR="00A5287E" w:rsidRPr="00AF6645" w:rsidRDefault="00A5287E" w:rsidP="00A5287E">
      <w:pPr>
        <w:pStyle w:val="Prrafodelista"/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 xml:space="preserve">Premios al mérito académico y/o a la investigación otorgados por una Institución de educación superior o una de las unidades docente académicas del país; se reconocerá con 0,5 puntos por cada uno, hasta un máximo de dos (2) puntos. </w:t>
      </w:r>
    </w:p>
    <w:p w:rsidR="00A5287E" w:rsidRPr="00AF6645" w:rsidRDefault="00A5287E" w:rsidP="00A5287E">
      <w:pPr>
        <w:pStyle w:val="Prrafodelista"/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 xml:space="preserve">Becas completas o medias becas académicas cumplidas u otorgadas por instituciones de educación superior nacionales o extranjeras u otra entidad. Se puntuará con un (1) punto por cada beca debidamente reconocida por la </w:t>
      </w:r>
      <w:r w:rsidRPr="00AF6645">
        <w:rPr>
          <w:rFonts w:eastAsiaTheme="minorEastAsia" w:cstheme="minorHAnsi"/>
          <w:sz w:val="24"/>
          <w:lang w:val="es-EC" w:eastAsia="es-EC"/>
        </w:rPr>
        <w:lastRenderedPageBreak/>
        <w:t>institución de educación superior o entidad oferente, hasta un máximo de dos (2) puntos.</w:t>
      </w:r>
    </w:p>
    <w:p w:rsidR="00A5287E" w:rsidRPr="00AF6645" w:rsidRDefault="00A5287E" w:rsidP="00A5287E">
      <w:pPr>
        <w:pStyle w:val="Prrafodelista"/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lang w:val="es-EC" w:eastAsia="es-EC"/>
        </w:rPr>
      </w:pPr>
      <w:r w:rsidRPr="00AF6645">
        <w:rPr>
          <w:rFonts w:eastAsiaTheme="minorEastAsia" w:cstheme="minorHAnsi"/>
          <w:sz w:val="24"/>
          <w:lang w:val="es-EC" w:eastAsia="es-EC"/>
        </w:rPr>
        <w:t>Participación en proyectos de investigación debidamente avalada por una institución de educación superior, una institución de investigación o por el director de investigación y/o jefe de docencia de los establecimientos de salud, así como certificados de ser conferencista o ponente en reuniones académicas avaladas. Se puntuará con un (1) punto por cada participación o certificados, hasta un máximo de dos (2) puntos.</w:t>
      </w:r>
    </w:p>
    <w:p w:rsidR="00A5287E" w:rsidRPr="00AF6645" w:rsidRDefault="00A5287E" w:rsidP="00A528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87E" w:rsidRDefault="00A5287E" w:rsidP="00A5287E">
      <w:pPr>
        <w:jc w:val="both"/>
        <w:rPr>
          <w:rFonts w:ascii="Calibri" w:hAnsi="Calibri"/>
          <w:b/>
          <w:lang w:val="es-ES_tradnl"/>
        </w:rPr>
      </w:pPr>
      <w:r w:rsidRPr="00DE6E36">
        <w:rPr>
          <w:rFonts w:ascii="Calibri" w:hAnsi="Calibri"/>
          <w:b/>
          <w:lang w:val="es-ES_tradnl"/>
        </w:rPr>
        <w:t>INDICACIONES:</w:t>
      </w:r>
    </w:p>
    <w:p w:rsidR="00A5287E" w:rsidRPr="00627FE1" w:rsidRDefault="00A5287E" w:rsidP="00A528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 inscripciones </w:t>
      </w:r>
      <w:r w:rsidR="006739F0">
        <w:rPr>
          <w:rFonts w:cstheme="minorHAnsi"/>
          <w:sz w:val="24"/>
          <w:szCs w:val="24"/>
        </w:rPr>
        <w:t xml:space="preserve">y recepción de la documentación </w:t>
      </w:r>
      <w:r>
        <w:rPr>
          <w:rFonts w:cstheme="minorHAnsi"/>
          <w:sz w:val="24"/>
          <w:szCs w:val="24"/>
        </w:rPr>
        <w:t xml:space="preserve">se receptarán en la Secretaria del Centro de Posgrados de la Facultad de Odontología del </w:t>
      </w:r>
      <w:r w:rsidR="006739F0">
        <w:rPr>
          <w:rFonts w:cstheme="minorHAnsi"/>
          <w:sz w:val="24"/>
          <w:szCs w:val="24"/>
        </w:rPr>
        <w:t xml:space="preserve">07 al 18 de noviembre </w:t>
      </w:r>
      <w:r>
        <w:rPr>
          <w:rFonts w:cstheme="minorHAnsi"/>
          <w:sz w:val="24"/>
          <w:szCs w:val="24"/>
        </w:rPr>
        <w:t>de 2019, ubicada en la Av. El Paraíso y Av. 10 de agosto, Área de la Salud.</w:t>
      </w:r>
    </w:p>
    <w:p w:rsidR="00A5287E" w:rsidRDefault="00A5287E" w:rsidP="00A5287E">
      <w:pPr>
        <w:tabs>
          <w:tab w:val="left" w:pos="0"/>
          <w:tab w:val="left" w:pos="426"/>
        </w:tabs>
        <w:contextualSpacing/>
        <w:jc w:val="both"/>
        <w:rPr>
          <w:rFonts w:cstheme="minorHAnsi"/>
          <w:sz w:val="24"/>
        </w:rPr>
      </w:pPr>
      <w:r w:rsidRPr="000206C0">
        <w:rPr>
          <w:rFonts w:cstheme="minorHAnsi"/>
          <w:sz w:val="24"/>
        </w:rPr>
        <w:t>El Concurso de oposición y méritos es sobre 100 puntos. 70 puntos corresponden al examen de oposición y 30 puntos corresponden a la calificación de los méritos.</w:t>
      </w:r>
    </w:p>
    <w:p w:rsidR="00A5287E" w:rsidRPr="00EB435B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 xml:space="preserve">Para la preparación para la prueba </w:t>
      </w:r>
      <w:r>
        <w:rPr>
          <w:rFonts w:cstheme="minorHAnsi"/>
          <w:sz w:val="24"/>
          <w:szCs w:val="24"/>
        </w:rPr>
        <w:t>el comité de selección determinará los sílabos</w:t>
      </w:r>
      <w:r w:rsidR="006739F0">
        <w:rPr>
          <w:rFonts w:cstheme="minorHAnsi"/>
          <w:sz w:val="24"/>
          <w:szCs w:val="24"/>
        </w:rPr>
        <w:t xml:space="preserve"> de estudio</w:t>
      </w:r>
      <w:r>
        <w:rPr>
          <w:rFonts w:cstheme="minorHAnsi"/>
          <w:sz w:val="24"/>
          <w:szCs w:val="24"/>
        </w:rPr>
        <w:t xml:space="preserve">, </w:t>
      </w:r>
      <w:r w:rsidR="006739F0">
        <w:rPr>
          <w:rFonts w:cstheme="minorHAnsi"/>
          <w:sz w:val="24"/>
          <w:szCs w:val="24"/>
        </w:rPr>
        <w:t xml:space="preserve">los cuales </w:t>
      </w:r>
      <w:r>
        <w:rPr>
          <w:rFonts w:cstheme="minorHAnsi"/>
          <w:sz w:val="24"/>
          <w:szCs w:val="24"/>
        </w:rPr>
        <w:t>se publicarán junto con la convocatoria.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 xml:space="preserve">Todos los aspirantes desarrollarán en un máximo de </w:t>
      </w:r>
      <w:r>
        <w:rPr>
          <w:rFonts w:cstheme="minorHAnsi"/>
          <w:sz w:val="24"/>
          <w:szCs w:val="24"/>
        </w:rPr>
        <w:t xml:space="preserve">dos horas </w:t>
      </w:r>
      <w:r w:rsidRPr="00622854">
        <w:rPr>
          <w:rFonts w:cstheme="minorHAnsi"/>
          <w:sz w:val="24"/>
          <w:szCs w:val="24"/>
        </w:rPr>
        <w:t>el examen de oposición sobre 70</w:t>
      </w:r>
      <w:r w:rsidRPr="00622854">
        <w:rPr>
          <w:rFonts w:cstheme="minorHAnsi"/>
          <w:color w:val="FF0000"/>
          <w:sz w:val="24"/>
          <w:szCs w:val="24"/>
        </w:rPr>
        <w:t xml:space="preserve"> </w:t>
      </w:r>
      <w:r w:rsidRPr="00622854">
        <w:rPr>
          <w:rFonts w:cstheme="minorHAnsi"/>
          <w:sz w:val="24"/>
          <w:szCs w:val="24"/>
        </w:rPr>
        <w:t>puntos</w:t>
      </w:r>
      <w:r>
        <w:rPr>
          <w:rFonts w:cstheme="minorHAnsi"/>
          <w:sz w:val="24"/>
          <w:szCs w:val="24"/>
        </w:rPr>
        <w:t>.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>Los aspirantes que obtengan una calificación menor al 65% de la nota (45.50/70), no continuarán en el proceso de selección.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>Los 70 puntos se dividirán en: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>21 puntos Ciencias Básicas que equivale al 30%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>28 puntos Ciencias Clínicas que equivale al 40%</w:t>
      </w:r>
    </w:p>
    <w:p w:rsidR="00A5287E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 w:rsidRPr="00622854">
        <w:rPr>
          <w:rFonts w:cstheme="minorHAnsi"/>
          <w:sz w:val="24"/>
          <w:szCs w:val="24"/>
        </w:rPr>
        <w:t>21 puntos Análisis del Caso Clínico que equivale al 30%</w:t>
      </w:r>
    </w:p>
    <w:p w:rsidR="00A5287E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</w:p>
    <w:p w:rsidR="00A5287E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Quienes obtengan una nota igual o superior a 45.50/70 continuarán a la siguiente fase que es la calificación de méritos.</w:t>
      </w:r>
    </w:p>
    <w:p w:rsidR="00A5287E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</w:p>
    <w:p w:rsidR="00A5287E" w:rsidRDefault="00A5287E" w:rsidP="00A5287E">
      <w:pPr>
        <w:tabs>
          <w:tab w:val="left" w:pos="0"/>
          <w:tab w:val="left" w:pos="426"/>
        </w:tabs>
        <w:contextualSpacing/>
        <w:jc w:val="both"/>
        <w:rPr>
          <w:rFonts w:cstheme="minorHAnsi"/>
          <w:sz w:val="24"/>
        </w:rPr>
      </w:pPr>
      <w:r w:rsidRPr="000206C0">
        <w:rPr>
          <w:rFonts w:cstheme="minorHAnsi"/>
          <w:sz w:val="24"/>
        </w:rPr>
        <w:t>Los/as aspirantes que opten por aplicar acciones afirmativas deberán incluir en la carpeta la documentación justificativa de las condiciones en que se consideren inmersos</w:t>
      </w:r>
      <w:r>
        <w:rPr>
          <w:rFonts w:cstheme="minorHAnsi"/>
          <w:sz w:val="24"/>
        </w:rPr>
        <w:t>.</w:t>
      </w:r>
    </w:p>
    <w:p w:rsidR="006739F0" w:rsidRDefault="006739F0" w:rsidP="00A5287E">
      <w:pPr>
        <w:tabs>
          <w:tab w:val="left" w:pos="0"/>
          <w:tab w:val="left" w:pos="426"/>
        </w:tabs>
        <w:contextualSpacing/>
        <w:jc w:val="both"/>
        <w:rPr>
          <w:rFonts w:cstheme="minorHAnsi"/>
          <w:sz w:val="24"/>
        </w:rPr>
      </w:pPr>
    </w:p>
    <w:p w:rsidR="00A5287E" w:rsidRPr="00DF5585" w:rsidRDefault="00A5287E" w:rsidP="00A5287E">
      <w:pPr>
        <w:jc w:val="both"/>
        <w:rPr>
          <w:rFonts w:cstheme="minorHAnsi"/>
          <w:sz w:val="24"/>
          <w:szCs w:val="24"/>
        </w:rPr>
      </w:pPr>
      <w:r w:rsidRPr="00DF5585">
        <w:rPr>
          <w:rFonts w:cstheme="minorHAnsi"/>
          <w:sz w:val="24"/>
          <w:szCs w:val="24"/>
        </w:rPr>
        <w:t xml:space="preserve">En la fase de méritos del Concurso de Especializaciones Odontológicas, se aplicarán </w:t>
      </w:r>
      <w:r w:rsidRPr="00DF5585">
        <w:rPr>
          <w:rFonts w:cstheme="minorHAnsi"/>
          <w:b/>
          <w:sz w:val="24"/>
          <w:szCs w:val="24"/>
        </w:rPr>
        <w:t>medidas de acción afirmativa</w:t>
      </w:r>
      <w:r w:rsidRPr="00DF5585">
        <w:rPr>
          <w:rFonts w:cstheme="minorHAnsi"/>
          <w:sz w:val="24"/>
          <w:szCs w:val="24"/>
        </w:rPr>
        <w:t xml:space="preserve"> para promover la igualdad real. Cada condició</w:t>
      </w:r>
      <w:r>
        <w:rPr>
          <w:rFonts w:cstheme="minorHAnsi"/>
          <w:sz w:val="24"/>
          <w:szCs w:val="24"/>
        </w:rPr>
        <w:t xml:space="preserve">n personal será calificada con </w:t>
      </w:r>
      <w:proofErr w:type="gramStart"/>
      <w:r>
        <w:rPr>
          <w:rFonts w:cstheme="minorHAnsi"/>
          <w:sz w:val="24"/>
          <w:szCs w:val="24"/>
        </w:rPr>
        <w:t>cero coma</w:t>
      </w:r>
      <w:proofErr w:type="gramEnd"/>
      <w:r>
        <w:rPr>
          <w:rFonts w:cstheme="minorHAnsi"/>
          <w:sz w:val="24"/>
          <w:szCs w:val="24"/>
        </w:rPr>
        <w:t xml:space="preserve"> veinticinco (0,25</w:t>
      </w:r>
      <w:r w:rsidRPr="00DF558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puntos, acumulables hasta un (1)</w:t>
      </w:r>
      <w:r w:rsidRPr="00DF5585">
        <w:rPr>
          <w:rFonts w:cstheme="minorHAnsi"/>
          <w:sz w:val="24"/>
          <w:szCs w:val="24"/>
        </w:rPr>
        <w:t xml:space="preserve"> puntos.</w:t>
      </w: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lastRenderedPageBreak/>
        <w:t>Personas con discapacidad: debidamente acreditado mediante el carnet del CONADIS, que no le impida el ejercicio profesional en su especialidad, con un porcentaje mínimo del 30%.</w:t>
      </w:r>
    </w:p>
    <w:p w:rsidR="00A5287E" w:rsidRPr="000206C0" w:rsidRDefault="00A5287E" w:rsidP="00A5287E">
      <w:pPr>
        <w:pStyle w:val="Prrafodelista"/>
        <w:jc w:val="both"/>
        <w:rPr>
          <w:rFonts w:cstheme="minorHAnsi"/>
          <w:sz w:val="24"/>
          <w:lang w:val="es-MX"/>
        </w:rPr>
      </w:pP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 xml:space="preserve">Personas con enfermedad catastrófica: Contar con el diagnóstico médico correspondiente extendido o avalado por un facultativo del IESS o del MSP. Se considerarán enfermedades catastróficas únicamente aquellas que se encuentren catalogadas como tales por el Ministerio de Salud Pública. </w:t>
      </w:r>
    </w:p>
    <w:p w:rsidR="00A5287E" w:rsidRPr="000206C0" w:rsidRDefault="00A5287E" w:rsidP="00A5287E">
      <w:pPr>
        <w:pStyle w:val="Prrafodelista"/>
        <w:rPr>
          <w:rFonts w:cstheme="minorHAnsi"/>
          <w:sz w:val="24"/>
          <w:lang w:val="es-MX"/>
        </w:rPr>
      </w:pP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>Reconocerse como perteneciente a una de las comunidades, pueblos o nacionalidades indígenas, afro ecuatorianas o montubias, avalado mediante la presentación de un certificado del Consejo de Desarrollo de Nacionalidades y Pueblos del Ecuador (CODENPE), Consejo de Desarrollo del Pueblo Montubio de la Costa Ecuatoriana y Zonas Subtropicales de la Región Litoral (CODEPMOC), o de la Corporación de Desarrollo Afro Ecuatoriano (CODAE), así como de una declaración juramentada.</w:t>
      </w:r>
    </w:p>
    <w:p w:rsidR="00A5287E" w:rsidRPr="000206C0" w:rsidRDefault="00A5287E" w:rsidP="00A5287E">
      <w:pPr>
        <w:pStyle w:val="Prrafodelista"/>
        <w:rPr>
          <w:rFonts w:cstheme="minorHAnsi"/>
          <w:sz w:val="24"/>
          <w:lang w:val="es-MX"/>
        </w:rPr>
      </w:pP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>Héroes y heroínas: Certificación del Consejo de Participación Ciudadana y Control Social.</w:t>
      </w:r>
    </w:p>
    <w:p w:rsidR="00A5287E" w:rsidRPr="000206C0" w:rsidRDefault="00A5287E" w:rsidP="00A5287E">
      <w:pPr>
        <w:pStyle w:val="Prrafodelista"/>
        <w:rPr>
          <w:rFonts w:cstheme="minorHAnsi"/>
          <w:sz w:val="24"/>
          <w:lang w:val="es-MX"/>
        </w:rPr>
      </w:pP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>Excombatientes: Certificación del Ministerio de Defensa Nacional.</w:t>
      </w:r>
    </w:p>
    <w:p w:rsidR="00A5287E" w:rsidRPr="000206C0" w:rsidRDefault="00A5287E" w:rsidP="00A5287E">
      <w:pPr>
        <w:pStyle w:val="Prrafodelista"/>
        <w:rPr>
          <w:rFonts w:cstheme="minorHAnsi"/>
          <w:sz w:val="24"/>
          <w:lang w:val="es-MX"/>
        </w:rPr>
      </w:pPr>
    </w:p>
    <w:p w:rsidR="00A5287E" w:rsidRPr="000206C0" w:rsidRDefault="00A5287E" w:rsidP="00A5287E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>Ser ecuatoriana o ecuatoriano en situación de movilidad humana en el exterior, por lo menos durante los últimos tres años, lo que será acreditado mediante el registro migratorio o certificación del respectivo Consulado.</w:t>
      </w:r>
    </w:p>
    <w:p w:rsidR="00A5287E" w:rsidRPr="000206C0" w:rsidRDefault="00A5287E" w:rsidP="00A5287E">
      <w:pPr>
        <w:pStyle w:val="Prrafodelista"/>
        <w:rPr>
          <w:rFonts w:cstheme="minorHAnsi"/>
          <w:sz w:val="24"/>
          <w:lang w:val="es-MX"/>
        </w:rPr>
      </w:pPr>
    </w:p>
    <w:p w:rsidR="006739F0" w:rsidRPr="006739F0" w:rsidRDefault="00A5287E" w:rsidP="006739F0">
      <w:pPr>
        <w:pStyle w:val="Prrafodelista"/>
        <w:numPr>
          <w:ilvl w:val="0"/>
          <w:numId w:val="7"/>
        </w:numPr>
        <w:spacing w:after="160"/>
        <w:jc w:val="both"/>
        <w:rPr>
          <w:rFonts w:cstheme="minorHAnsi"/>
          <w:sz w:val="24"/>
          <w:lang w:val="es-MX"/>
        </w:rPr>
      </w:pPr>
      <w:r w:rsidRPr="000206C0">
        <w:rPr>
          <w:rFonts w:cstheme="minorHAnsi"/>
          <w:sz w:val="24"/>
          <w:lang w:val="es-MX"/>
        </w:rPr>
        <w:t>Estar domiciliada o domiciliado durante los últimos cinco años en zona rural, condición que será acreditada con certificado de la Junta Parroquial, pago de servicios básicos o declaración juramentada.</w:t>
      </w:r>
    </w:p>
    <w:p w:rsidR="00A5287E" w:rsidRPr="00DF5585" w:rsidRDefault="00A5287E" w:rsidP="00A5287E">
      <w:pPr>
        <w:jc w:val="both"/>
        <w:rPr>
          <w:rFonts w:cstheme="minorHAnsi"/>
          <w:sz w:val="24"/>
          <w:szCs w:val="24"/>
        </w:rPr>
      </w:pPr>
      <w:r w:rsidRPr="00DF5585">
        <w:rPr>
          <w:rFonts w:cstheme="minorHAnsi"/>
          <w:sz w:val="24"/>
          <w:szCs w:val="24"/>
        </w:rPr>
        <w:t>Estos puntos se sumarán a la calificación final del examen de oposición y méritos.</w:t>
      </w:r>
    </w:p>
    <w:p w:rsidR="00A5287E" w:rsidRPr="00622854" w:rsidRDefault="00A5287E" w:rsidP="00A5287E">
      <w:pPr>
        <w:pStyle w:val="Sinespaciad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Ingresarán a la Especialización los 10 aspirantes que obtengan las notas más altas.</w:t>
      </w:r>
    </w:p>
    <w:p w:rsidR="006739F0" w:rsidRDefault="006739F0" w:rsidP="00627FE1">
      <w:pPr>
        <w:spacing w:after="0"/>
        <w:jc w:val="both"/>
        <w:rPr>
          <w:b/>
          <w:sz w:val="20"/>
          <w:szCs w:val="20"/>
        </w:rPr>
      </w:pPr>
    </w:p>
    <w:p w:rsidR="00AF57B8" w:rsidRDefault="00AF57B8" w:rsidP="00627FE1">
      <w:pPr>
        <w:spacing w:after="0"/>
        <w:jc w:val="both"/>
        <w:rPr>
          <w:b/>
          <w:sz w:val="20"/>
          <w:szCs w:val="20"/>
        </w:rPr>
      </w:pPr>
    </w:p>
    <w:p w:rsidR="00AF57B8" w:rsidRDefault="00AF57B8" w:rsidP="00627FE1">
      <w:pPr>
        <w:spacing w:after="0"/>
        <w:jc w:val="both"/>
        <w:rPr>
          <w:b/>
          <w:sz w:val="20"/>
          <w:szCs w:val="20"/>
        </w:rPr>
      </w:pPr>
    </w:p>
    <w:p w:rsidR="00AF57B8" w:rsidRDefault="00AF57B8" w:rsidP="00627FE1">
      <w:pPr>
        <w:spacing w:after="0"/>
        <w:jc w:val="both"/>
        <w:rPr>
          <w:b/>
          <w:sz w:val="20"/>
          <w:szCs w:val="20"/>
        </w:rPr>
      </w:pPr>
    </w:p>
    <w:p w:rsidR="00627FE1" w:rsidRPr="00900213" w:rsidRDefault="006739F0" w:rsidP="00627FE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Pr="00900213">
        <w:rPr>
          <w:b/>
          <w:sz w:val="20"/>
          <w:szCs w:val="20"/>
        </w:rPr>
        <w:t>ás</w:t>
      </w:r>
      <w:r w:rsidR="00627FE1" w:rsidRPr="00900213">
        <w:rPr>
          <w:b/>
          <w:sz w:val="20"/>
          <w:szCs w:val="20"/>
        </w:rPr>
        <w:t xml:space="preserve"> información en Centro de Posgrados, Facultad de Odontología</w:t>
      </w:r>
    </w:p>
    <w:p w:rsidR="00627FE1" w:rsidRDefault="00627FE1" w:rsidP="00627FE1">
      <w:pPr>
        <w:spacing w:after="0"/>
        <w:jc w:val="both"/>
        <w:rPr>
          <w:sz w:val="20"/>
          <w:szCs w:val="20"/>
        </w:rPr>
      </w:pPr>
      <w:r w:rsidRPr="00900213">
        <w:rPr>
          <w:b/>
          <w:sz w:val="20"/>
          <w:szCs w:val="20"/>
        </w:rPr>
        <w:t>Dirección</w:t>
      </w:r>
      <w:r>
        <w:rPr>
          <w:sz w:val="20"/>
          <w:szCs w:val="20"/>
        </w:rPr>
        <w:t>: Av. El Paraíso, Área de la Salud, Frente al parque el Paraíso.</w:t>
      </w:r>
    </w:p>
    <w:p w:rsidR="00627FE1" w:rsidRPr="005F0191" w:rsidRDefault="00627FE1" w:rsidP="00627FE1">
      <w:pPr>
        <w:spacing w:after="0"/>
        <w:jc w:val="both"/>
        <w:rPr>
          <w:sz w:val="20"/>
          <w:szCs w:val="20"/>
          <w:lang w:val="en-US"/>
        </w:rPr>
      </w:pPr>
      <w:r w:rsidRPr="005F0191">
        <w:rPr>
          <w:b/>
          <w:sz w:val="20"/>
          <w:szCs w:val="20"/>
          <w:lang w:val="en-US"/>
        </w:rPr>
        <w:t>Telf:</w:t>
      </w:r>
      <w:r w:rsidRPr="005F0191">
        <w:rPr>
          <w:sz w:val="20"/>
          <w:szCs w:val="20"/>
          <w:lang w:val="en-US"/>
        </w:rPr>
        <w:t xml:space="preserve"> 074051000 ext. 3217</w:t>
      </w:r>
    </w:p>
    <w:p w:rsidR="00627FE1" w:rsidRPr="005F0191" w:rsidRDefault="00627FE1" w:rsidP="00627FE1">
      <w:pPr>
        <w:spacing w:after="0"/>
        <w:jc w:val="both"/>
        <w:rPr>
          <w:rStyle w:val="Hipervnculo"/>
          <w:sz w:val="20"/>
          <w:szCs w:val="20"/>
          <w:lang w:val="en-US"/>
        </w:rPr>
      </w:pPr>
      <w:r w:rsidRPr="005F0191">
        <w:rPr>
          <w:b/>
          <w:sz w:val="20"/>
          <w:szCs w:val="20"/>
          <w:lang w:val="en-US"/>
        </w:rPr>
        <w:t>Email</w:t>
      </w:r>
      <w:r w:rsidRPr="005F0191">
        <w:rPr>
          <w:sz w:val="20"/>
          <w:szCs w:val="20"/>
          <w:lang w:val="en-US"/>
        </w:rPr>
        <w:t xml:space="preserve">: </w:t>
      </w:r>
      <w:hyperlink r:id="rId6" w:history="1">
        <w:r w:rsidRPr="005F0191">
          <w:rPr>
            <w:rStyle w:val="Hipervnculo"/>
            <w:sz w:val="20"/>
            <w:szCs w:val="20"/>
            <w:lang w:val="en-US"/>
          </w:rPr>
          <w:t>daniela.naulah@ucuenca.edu.ec</w:t>
        </w:r>
      </w:hyperlink>
    </w:p>
    <w:p w:rsidR="00AF57B8" w:rsidRDefault="00AF57B8" w:rsidP="00627FE1">
      <w:pPr>
        <w:spacing w:after="0"/>
        <w:jc w:val="both"/>
        <w:rPr>
          <w:sz w:val="20"/>
          <w:szCs w:val="20"/>
          <w:lang w:val="en-US"/>
        </w:rPr>
      </w:pPr>
    </w:p>
    <w:p w:rsidR="00AF57B8" w:rsidRPr="005F0191" w:rsidRDefault="00AF57B8" w:rsidP="00627FE1">
      <w:pPr>
        <w:spacing w:after="0"/>
        <w:jc w:val="both"/>
        <w:rPr>
          <w:sz w:val="20"/>
          <w:szCs w:val="20"/>
          <w:lang w:val="en-US"/>
        </w:rPr>
      </w:pPr>
    </w:p>
    <w:p w:rsidR="00627FE1" w:rsidRPr="006739F0" w:rsidRDefault="00627FE1" w:rsidP="00627FE1">
      <w:pPr>
        <w:spacing w:after="0"/>
        <w:jc w:val="both"/>
        <w:rPr>
          <w:sz w:val="18"/>
          <w:szCs w:val="18"/>
          <w:lang w:val="pt-BR"/>
        </w:rPr>
      </w:pPr>
      <w:r w:rsidRPr="005F0191">
        <w:rPr>
          <w:sz w:val="20"/>
          <w:szCs w:val="20"/>
          <w:lang w:val="en-US"/>
        </w:rPr>
        <w:t xml:space="preserve">       </w:t>
      </w:r>
      <w:r w:rsidR="00F45579" w:rsidRPr="005F0191">
        <w:rPr>
          <w:sz w:val="20"/>
          <w:szCs w:val="20"/>
          <w:lang w:val="en-US"/>
        </w:rPr>
        <w:t xml:space="preserve">        </w:t>
      </w:r>
      <w:r w:rsidRPr="005F0191">
        <w:rPr>
          <w:sz w:val="20"/>
          <w:szCs w:val="20"/>
          <w:lang w:val="en-US"/>
        </w:rPr>
        <w:t xml:space="preserve"> </w:t>
      </w:r>
      <w:r w:rsidRPr="006739F0">
        <w:rPr>
          <w:sz w:val="18"/>
          <w:szCs w:val="18"/>
          <w:lang w:val="pt-BR"/>
        </w:rPr>
        <w:t>Dra. Dunia Abad</w:t>
      </w:r>
      <w:r w:rsidRPr="006739F0">
        <w:rPr>
          <w:sz w:val="18"/>
          <w:szCs w:val="18"/>
          <w:lang w:val="pt-BR"/>
        </w:rPr>
        <w:tab/>
        <w:t xml:space="preserve">                     </w:t>
      </w:r>
      <w:r w:rsidR="00F45579" w:rsidRPr="006739F0">
        <w:rPr>
          <w:sz w:val="18"/>
          <w:szCs w:val="18"/>
          <w:lang w:val="pt-BR"/>
        </w:rPr>
        <w:t xml:space="preserve">              </w:t>
      </w:r>
      <w:r w:rsidRPr="006739F0">
        <w:rPr>
          <w:sz w:val="18"/>
          <w:szCs w:val="18"/>
          <w:lang w:val="pt-BR"/>
        </w:rPr>
        <w:t xml:space="preserve">  Dr</w:t>
      </w:r>
      <w:r w:rsidR="006739F0">
        <w:rPr>
          <w:sz w:val="18"/>
          <w:szCs w:val="18"/>
          <w:lang w:val="pt-BR"/>
        </w:rPr>
        <w:t>a</w:t>
      </w:r>
      <w:r w:rsidRPr="006739F0">
        <w:rPr>
          <w:sz w:val="18"/>
          <w:szCs w:val="18"/>
          <w:lang w:val="pt-BR"/>
        </w:rPr>
        <w:t>.</w:t>
      </w:r>
      <w:r w:rsidR="006739F0">
        <w:rPr>
          <w:sz w:val="18"/>
          <w:szCs w:val="18"/>
          <w:lang w:val="pt-BR"/>
        </w:rPr>
        <w:t xml:space="preserve"> Gladys Moreno</w:t>
      </w:r>
      <w:r w:rsidRPr="006739F0">
        <w:rPr>
          <w:sz w:val="18"/>
          <w:szCs w:val="18"/>
          <w:lang w:val="pt-BR"/>
        </w:rPr>
        <w:tab/>
      </w:r>
      <w:r w:rsidRPr="006739F0">
        <w:rPr>
          <w:sz w:val="18"/>
          <w:szCs w:val="18"/>
          <w:lang w:val="pt-BR"/>
        </w:rPr>
        <w:tab/>
        <w:t xml:space="preserve">    </w:t>
      </w:r>
      <w:r w:rsidR="006739F0">
        <w:rPr>
          <w:sz w:val="18"/>
          <w:szCs w:val="18"/>
          <w:lang w:val="pt-BR"/>
        </w:rPr>
        <w:t xml:space="preserve">   Dr. </w:t>
      </w:r>
      <w:r w:rsidR="006739F0" w:rsidRPr="006739F0">
        <w:rPr>
          <w:sz w:val="18"/>
          <w:szCs w:val="18"/>
          <w:lang w:val="pt-BR"/>
        </w:rPr>
        <w:t>Manuel Bravo</w:t>
      </w:r>
    </w:p>
    <w:p w:rsidR="00627FE1" w:rsidRPr="005F0191" w:rsidRDefault="00627FE1" w:rsidP="00900213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5F0191">
        <w:rPr>
          <w:b/>
          <w:sz w:val="18"/>
          <w:szCs w:val="18"/>
          <w:lang w:val="en-US"/>
        </w:rPr>
        <w:t>DECANA FACULTAD ODONTOLOGIA          DIRECTOR CENTRO DE POSGRADOS                    DIRECTOR DE LA ESPECIALIDAD</w:t>
      </w:r>
    </w:p>
    <w:sectPr w:rsidR="00627FE1" w:rsidRPr="005F0191" w:rsidSect="006739F0">
      <w:pgSz w:w="11906" w:h="16838" w:code="9"/>
      <w:pgMar w:top="1417" w:right="1701" w:bottom="1276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CB"/>
    <w:multiLevelType w:val="hybridMultilevel"/>
    <w:tmpl w:val="707E1D1A"/>
    <w:lvl w:ilvl="0" w:tplc="2924C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3A9"/>
    <w:multiLevelType w:val="hybridMultilevel"/>
    <w:tmpl w:val="67861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519F"/>
    <w:multiLevelType w:val="hybridMultilevel"/>
    <w:tmpl w:val="12AA49EE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F571E5"/>
    <w:multiLevelType w:val="hybridMultilevel"/>
    <w:tmpl w:val="3A645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326C"/>
    <w:multiLevelType w:val="hybridMultilevel"/>
    <w:tmpl w:val="814CE4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161EA"/>
    <w:multiLevelType w:val="hybridMultilevel"/>
    <w:tmpl w:val="6E2CE5BA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9F82D8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AF73E1"/>
    <w:multiLevelType w:val="hybridMultilevel"/>
    <w:tmpl w:val="A98E1DBE"/>
    <w:lvl w:ilvl="0" w:tplc="11205F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F7CC4"/>
    <w:multiLevelType w:val="hybridMultilevel"/>
    <w:tmpl w:val="EA9E5C2E"/>
    <w:lvl w:ilvl="0" w:tplc="E7960C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06"/>
    <w:rsid w:val="000656C0"/>
    <w:rsid w:val="00104F3B"/>
    <w:rsid w:val="00140DD4"/>
    <w:rsid w:val="001610A4"/>
    <w:rsid w:val="00373781"/>
    <w:rsid w:val="003960C8"/>
    <w:rsid w:val="003F4FF4"/>
    <w:rsid w:val="00483200"/>
    <w:rsid w:val="004A58BC"/>
    <w:rsid w:val="0055010F"/>
    <w:rsid w:val="005A7BB7"/>
    <w:rsid w:val="005F0191"/>
    <w:rsid w:val="00610409"/>
    <w:rsid w:val="00627FE1"/>
    <w:rsid w:val="006739F0"/>
    <w:rsid w:val="006A6A6C"/>
    <w:rsid w:val="0082080B"/>
    <w:rsid w:val="00894A85"/>
    <w:rsid w:val="00900213"/>
    <w:rsid w:val="009076F0"/>
    <w:rsid w:val="00932DAC"/>
    <w:rsid w:val="00A5287E"/>
    <w:rsid w:val="00A91E06"/>
    <w:rsid w:val="00AD743D"/>
    <w:rsid w:val="00AF57B8"/>
    <w:rsid w:val="00B774FC"/>
    <w:rsid w:val="00CA3815"/>
    <w:rsid w:val="00D2349B"/>
    <w:rsid w:val="00E542D8"/>
    <w:rsid w:val="00EA2EA4"/>
    <w:rsid w:val="00F11764"/>
    <w:rsid w:val="00F45579"/>
    <w:rsid w:val="00F75843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AF45"/>
  <w15:chartTrackingRefBased/>
  <w15:docId w15:val="{FDE4D191-1463-4DE2-9024-1B51FDE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00213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00213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0021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27FE1"/>
    <w:pPr>
      <w:spacing w:after="0" w:line="240" w:lineRule="auto"/>
    </w:pPr>
    <w:rPr>
      <w:rFonts w:eastAsiaTheme="minorEastAsia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naulah@ucuenca.edu.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CAROLINA NAULA HEREMBAS</dc:creator>
  <cp:keywords/>
  <dc:description/>
  <cp:lastModifiedBy>DANIELA CAROLINA NAULA HEREMBAS</cp:lastModifiedBy>
  <cp:revision>6</cp:revision>
  <cp:lastPrinted>2018-08-03T14:21:00Z</cp:lastPrinted>
  <dcterms:created xsi:type="dcterms:W3CDTF">2019-10-31T21:40:00Z</dcterms:created>
  <dcterms:modified xsi:type="dcterms:W3CDTF">2019-10-31T23:12:00Z</dcterms:modified>
</cp:coreProperties>
</file>