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4AB" w14:textId="77777777" w:rsidR="004D0EC6" w:rsidRDefault="00713A3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EC"/>
        </w:rPr>
        <w:drawing>
          <wp:inline distT="0" distB="0" distL="0" distR="0" wp14:anchorId="7E857045" wp14:editId="60311248">
            <wp:extent cx="638175" cy="87185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CF6CF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16"/>
          <w:szCs w:val="16"/>
        </w:rPr>
        <w:t>UNIVERSIDAD DE CUENCA</w:t>
      </w:r>
    </w:p>
    <w:p w14:paraId="14A53001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CONVOCATORIA A CONCURSO DE MÉRITOS</w:t>
      </w:r>
    </w:p>
    <w:p w14:paraId="202F50CF" w14:textId="77777777" w:rsidR="004D0EC6" w:rsidRDefault="00713A31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FACULTAD DE </w:t>
      </w:r>
      <w:r w:rsidR="00986079">
        <w:rPr>
          <w:b/>
          <w:color w:val="000000"/>
          <w:sz w:val="16"/>
          <w:szCs w:val="16"/>
        </w:rPr>
        <w:t>PSICOLOGIA</w:t>
      </w:r>
    </w:p>
    <w:p w14:paraId="523BE2C0" w14:textId="77777777" w:rsidR="004D0EC6" w:rsidRDefault="004D0EC6">
      <w:pPr>
        <w:spacing w:after="0" w:line="240" w:lineRule="auto"/>
        <w:rPr>
          <w:b/>
          <w:color w:val="000000"/>
          <w:sz w:val="16"/>
          <w:szCs w:val="16"/>
        </w:rPr>
      </w:pPr>
    </w:p>
    <w:p w14:paraId="5E76B983" w14:textId="77777777" w:rsidR="004D0EC6" w:rsidRDefault="00713A31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La Señora Rectora de la Universidad de Cuenca, a través de la Dirección de Talento Humano, convoca al proceso de selección de </w:t>
      </w:r>
      <w:r w:rsidR="00986079">
        <w:rPr>
          <w:color w:val="000000"/>
          <w:sz w:val="16"/>
          <w:szCs w:val="16"/>
        </w:rPr>
        <w:t xml:space="preserve">Técnicos Docentes No Titulares </w:t>
      </w:r>
      <w:r>
        <w:rPr>
          <w:color w:val="000000"/>
          <w:sz w:val="16"/>
          <w:szCs w:val="16"/>
        </w:rPr>
        <w:t>para la Facultad de</w:t>
      </w:r>
      <w:r w:rsidR="00986079">
        <w:rPr>
          <w:color w:val="000000"/>
          <w:sz w:val="16"/>
          <w:szCs w:val="16"/>
        </w:rPr>
        <w:t xml:space="preserve"> Psicología </w:t>
      </w:r>
      <w:r>
        <w:rPr>
          <w:color w:val="000000"/>
          <w:sz w:val="16"/>
          <w:szCs w:val="16"/>
        </w:rPr>
        <w:t>de la Universidad de Cuenca, conforme el siguiente detalle:</w:t>
      </w:r>
    </w:p>
    <w:p w14:paraId="0BB7C7A9" w14:textId="77777777" w:rsidR="004D0EC6" w:rsidRDefault="004D0EC6">
      <w:pPr>
        <w:spacing w:after="0" w:line="240" w:lineRule="auto"/>
        <w:rPr>
          <w:color w:val="000000"/>
          <w:sz w:val="16"/>
          <w:szCs w:val="16"/>
        </w:rPr>
      </w:pPr>
    </w:p>
    <w:tbl>
      <w:tblPr>
        <w:tblStyle w:val="a1"/>
        <w:tblW w:w="15282" w:type="dxa"/>
        <w:tblInd w:w="-895" w:type="dxa"/>
        <w:tblLayout w:type="fixed"/>
        <w:tblLook w:val="0400" w:firstRow="0" w:lastRow="0" w:firstColumn="0" w:lastColumn="0" w:noHBand="0" w:noVBand="1"/>
      </w:tblPr>
      <w:tblGrid>
        <w:gridCol w:w="447"/>
        <w:gridCol w:w="1152"/>
        <w:gridCol w:w="1259"/>
        <w:gridCol w:w="10"/>
        <w:gridCol w:w="1118"/>
        <w:gridCol w:w="10"/>
        <w:gridCol w:w="2105"/>
        <w:gridCol w:w="10"/>
        <w:gridCol w:w="2248"/>
        <w:gridCol w:w="10"/>
        <w:gridCol w:w="3800"/>
        <w:gridCol w:w="10"/>
        <w:gridCol w:w="1683"/>
        <w:gridCol w:w="10"/>
        <w:gridCol w:w="1400"/>
        <w:gridCol w:w="10"/>
      </w:tblGrid>
      <w:tr w:rsidR="004D0EC6" w14:paraId="591A5A51" w14:textId="77777777" w:rsidTr="00F154AC">
        <w:trPr>
          <w:gridAfter w:val="1"/>
          <w:wAfter w:w="10" w:type="dxa"/>
          <w:trHeight w:val="59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558B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8358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sz w:val="16"/>
                <w:szCs w:val="16"/>
              </w:rPr>
              <w:t>CARRERA</w:t>
            </w: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BC9C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70B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795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26A7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EFF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7DAA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EB93" w14:textId="77777777" w:rsidR="004D0EC6" w:rsidRPr="00F96D12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986079" w14:paraId="373D90DB" w14:textId="77777777" w:rsidTr="00F154AC">
        <w:trPr>
          <w:trHeight w:val="83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AF30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B581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Facultad de Psicología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F35F" w14:textId="2DD97706" w:rsidR="00F96D12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Técnico Docente No Titular - Medio Tiempo</w:t>
            </w:r>
          </w:p>
          <w:p w14:paraId="680077B9" w14:textId="77777777" w:rsidR="00986079" w:rsidRPr="00F96D12" w:rsidRDefault="00986079" w:rsidP="00F96D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E9EB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C3EC" w14:textId="77777777" w:rsidR="00986079" w:rsidRPr="00F96D12" w:rsidRDefault="00986079" w:rsidP="00986079">
            <w:pPr>
              <w:ind w:right="135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b/>
                <w:sz w:val="16"/>
                <w:szCs w:val="16"/>
              </w:rPr>
              <w:t>TERCER NIVEL:</w:t>
            </w:r>
          </w:p>
          <w:p w14:paraId="47800FC6" w14:textId="77777777" w:rsidR="00986079" w:rsidRPr="00F96D12" w:rsidRDefault="00986079" w:rsidP="00986079">
            <w:pPr>
              <w:spacing w:after="0"/>
              <w:ind w:right="13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Licenciado/a en Psicología</w:t>
            </w:r>
          </w:p>
          <w:p w14:paraId="16E9ED02" w14:textId="77777777" w:rsidR="00986079" w:rsidRPr="00F96D12" w:rsidRDefault="00986079" w:rsidP="00986079">
            <w:pPr>
              <w:spacing w:after="0"/>
              <w:ind w:right="13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 xml:space="preserve">Psicólogo/a </w:t>
            </w:r>
          </w:p>
          <w:p w14:paraId="2736238B" w14:textId="77777777" w:rsidR="00986079" w:rsidRPr="00F96D12" w:rsidRDefault="00986079" w:rsidP="00F96D1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Psicólogo/a Clínico/a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5FB7" w14:textId="77777777" w:rsidR="00986079" w:rsidRPr="00F96D12" w:rsidRDefault="00986079" w:rsidP="009860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AACF9D" w14:textId="77777777" w:rsidR="00986079" w:rsidRPr="00F96D12" w:rsidRDefault="00986079" w:rsidP="00986079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 xml:space="preserve">Experiencia comprobable de mínimo 2 años en intervención psicológica 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9599" w14:textId="03EEA396" w:rsidR="00986079" w:rsidRDefault="00986079" w:rsidP="002D293C">
            <w:pPr>
              <w:spacing w:after="0" w:line="191" w:lineRule="auto"/>
              <w:ind w:left="72" w:right="108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Tutoría de Prácticas </w:t>
            </w:r>
            <w:proofErr w:type="spellStart"/>
            <w:r w:rsidRPr="00F96D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Prepr</w:t>
            </w:r>
            <w:r w:rsidR="00DA7C3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ofesionales</w:t>
            </w:r>
            <w:proofErr w:type="spellEnd"/>
            <w:r w:rsidR="00DA7C3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Prácticas Clínicas: </w:t>
            </w:r>
            <w:r w:rsidR="00DA7C35" w:rsidRPr="00DA7C3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10 horas.</w:t>
            </w:r>
          </w:p>
          <w:p w14:paraId="75066963" w14:textId="77777777" w:rsidR="00F154AC" w:rsidRPr="00F96D12" w:rsidRDefault="00F154AC" w:rsidP="002D293C">
            <w:pPr>
              <w:spacing w:after="0" w:line="191" w:lineRule="auto"/>
              <w:ind w:left="72" w:right="108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D6E713" w14:textId="44B6F32C" w:rsidR="00986079" w:rsidRDefault="00986079" w:rsidP="002D293C">
            <w:pPr>
              <w:spacing w:after="0" w:line="191" w:lineRule="auto"/>
              <w:ind w:left="72" w:right="108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Horas de atención CEM</w:t>
            </w:r>
            <w:r w:rsidR="00DA7C3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DA7C35" w:rsidRPr="00DA7C3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10 horas.</w:t>
            </w:r>
          </w:p>
          <w:p w14:paraId="399BCB85" w14:textId="77777777" w:rsidR="00F154AC" w:rsidRDefault="00F154AC" w:rsidP="002D293C">
            <w:pPr>
              <w:spacing w:after="0" w:line="191" w:lineRule="auto"/>
              <w:ind w:left="72" w:right="108"/>
              <w:jc w:val="both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416B8B3C" w14:textId="77777777" w:rsidR="00DA7C35" w:rsidRPr="00F96D12" w:rsidRDefault="00DA7C35" w:rsidP="002D293C">
            <w:pPr>
              <w:spacing w:after="0" w:line="191" w:lineRule="auto"/>
              <w:ind w:left="72"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Total: 20 horas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53A3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 RMU:</w:t>
            </w:r>
          </w:p>
          <w:p w14:paraId="279A8210" w14:textId="77777777" w:rsidR="00986079" w:rsidRPr="00F96D12" w:rsidRDefault="00F96D12" w:rsidP="00F96D12">
            <w:pPr>
              <w:spacing w:line="191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$500</w:t>
            </w:r>
            <w:r w:rsidR="00986079" w:rsidRPr="00F96D12">
              <w:rPr>
                <w:rFonts w:asciiTheme="majorHAnsi" w:hAnsiTheme="majorHAnsi" w:cstheme="majorHAnsi"/>
                <w:sz w:val="16"/>
                <w:szCs w:val="16"/>
              </w:rPr>
              <w:t>,00</w:t>
            </w:r>
          </w:p>
          <w:p w14:paraId="6D7C5E3A" w14:textId="77777777" w:rsidR="00986079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="00986079" w:rsidRPr="00F96D12">
              <w:rPr>
                <w:rFonts w:asciiTheme="majorHAnsi" w:hAnsiTheme="majorHAnsi" w:cstheme="majorHAnsi"/>
                <w:sz w:val="16"/>
                <w:szCs w:val="16"/>
              </w:rPr>
              <w:t>$</w:t>
            </w: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700,00</w:t>
            </w:r>
            <w:r w:rsidR="00986079" w:rsidRPr="00F96D1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CAC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104DF804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1A3069A7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E51E7FC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986079" w14:paraId="441AD5D3" w14:textId="77777777" w:rsidTr="00F154AC">
        <w:trPr>
          <w:trHeight w:val="141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E106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7741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Facultad de Psicología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A471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Técnico Docente No Titular – Tiempo Completo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8D38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TC- 40H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809F" w14:textId="77777777" w:rsidR="00986079" w:rsidRPr="00F96D12" w:rsidRDefault="00986079" w:rsidP="00986079">
            <w:pPr>
              <w:spacing w:line="240" w:lineRule="auto"/>
              <w:ind w:right="135"/>
              <w:jc w:val="both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F96D12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TERCER NIVEL:</w:t>
            </w:r>
          </w:p>
          <w:p w14:paraId="24F84787" w14:textId="77777777" w:rsidR="00986079" w:rsidRPr="00F96D12" w:rsidRDefault="00986079" w:rsidP="00986079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Licenciado/a en Psicología</w:t>
            </w:r>
          </w:p>
          <w:p w14:paraId="63DCD1F2" w14:textId="77777777" w:rsidR="00986079" w:rsidRPr="00F96D12" w:rsidRDefault="00986079" w:rsidP="00986079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 xml:space="preserve">Psicólogo/a </w:t>
            </w:r>
          </w:p>
          <w:p w14:paraId="296F0AD4" w14:textId="77777777" w:rsidR="00986079" w:rsidRPr="00F96D12" w:rsidRDefault="00986079" w:rsidP="00F96D1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Psicólogo/a Clínico/a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3FA8" w14:textId="77777777" w:rsidR="00986079" w:rsidRPr="001111B6" w:rsidRDefault="00986079" w:rsidP="0098607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239E54E" w14:textId="77777777" w:rsidR="00986079" w:rsidRPr="001111B6" w:rsidRDefault="00986079" w:rsidP="00F96D12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 w:themeColor="text1"/>
                <w:sz w:val="16"/>
                <w:szCs w:val="16"/>
              </w:rPr>
            </w:pPr>
            <w:r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Experiencia comprobable de mínimo 2 años en intervención psicoterapéutica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F7F7" w14:textId="22320F84" w:rsidR="001111B6" w:rsidRDefault="00986079" w:rsidP="00F154AC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Atención Psicológica en el área aplicada de Psicología Clínica del CEPAUC a nivel de Ev</w:t>
            </w:r>
            <w:r w:rsidR="00F154A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aluación e Intervención Clínica: </w:t>
            </w:r>
            <w:r w:rsidR="001111B6"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Evaluación, Diagnóstico y Evaluación Psicológica</w:t>
            </w:r>
            <w:r w:rsid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, en el área de la Psicología Clínica y </w:t>
            </w:r>
            <w:proofErr w:type="spellStart"/>
            <w:r w:rsid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Psicoeducación</w:t>
            </w:r>
            <w:proofErr w:type="spellEnd"/>
            <w:r w:rsidR="001111B6"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: </w:t>
            </w:r>
            <w:r w:rsidR="001111B6" w:rsidRPr="00FB0D6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40 horas.</w:t>
            </w:r>
          </w:p>
          <w:p w14:paraId="521E8992" w14:textId="766FE7FE" w:rsidR="001111B6" w:rsidRPr="001111B6" w:rsidRDefault="001111B6" w:rsidP="002D293C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111B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Total: 40 horas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94A1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 RMU:</w:t>
            </w:r>
          </w:p>
          <w:p w14:paraId="5DA2E896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F96D1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F96D12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$1000,00</w:t>
            </w:r>
          </w:p>
          <w:p w14:paraId="4DC1A552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</w:p>
          <w:p w14:paraId="18F02B09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</w:p>
          <w:p w14:paraId="50AFAF7E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$ 1400,00</w:t>
            </w:r>
          </w:p>
          <w:p w14:paraId="7EEC4997" w14:textId="77777777" w:rsidR="00986079" w:rsidRPr="00F96D12" w:rsidRDefault="00986079" w:rsidP="00F96D1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175F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4F1D788B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38A64EF4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5F2FB40A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  <w:tr w:rsidR="00986079" w14:paraId="19E38268" w14:textId="77777777" w:rsidTr="00F154AC">
        <w:trPr>
          <w:trHeight w:val="155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D299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1458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Facultad de Psicología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48DE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Técnico Docente No Titular – Tiempo Completo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1869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TC- 40H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2A9D" w14:textId="77777777" w:rsidR="00986079" w:rsidRPr="00F96D12" w:rsidRDefault="00986079" w:rsidP="00986079">
            <w:pPr>
              <w:spacing w:line="240" w:lineRule="auto"/>
              <w:ind w:right="135"/>
              <w:jc w:val="both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F96D12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TERCER NIVEL:</w:t>
            </w:r>
          </w:p>
          <w:p w14:paraId="2996CB43" w14:textId="77777777" w:rsidR="00986079" w:rsidRPr="00F96D12" w:rsidRDefault="00986079" w:rsidP="00986079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Licenciado/a en Psicología</w:t>
            </w:r>
          </w:p>
          <w:p w14:paraId="1900977E" w14:textId="77777777" w:rsidR="00986079" w:rsidRPr="00F96D12" w:rsidRDefault="00986079" w:rsidP="00986079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 xml:space="preserve">Psicólogo/a </w:t>
            </w:r>
          </w:p>
          <w:p w14:paraId="46C0818F" w14:textId="77777777" w:rsidR="00986079" w:rsidRPr="00F96D12" w:rsidRDefault="00986079" w:rsidP="00F96D1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sz w:val="16"/>
                <w:szCs w:val="16"/>
              </w:rPr>
              <w:t>Psicólogo/a Educativo/a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1B0C" w14:textId="77777777" w:rsidR="00986079" w:rsidRPr="001111B6" w:rsidRDefault="00986079" w:rsidP="0098607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7157BDD" w14:textId="77777777" w:rsidR="00986079" w:rsidRPr="001111B6" w:rsidRDefault="00986079" w:rsidP="00986079">
            <w:pPr>
              <w:rPr>
                <w:rFonts w:asciiTheme="majorHAnsi" w:eastAsia="Century Gothic" w:hAnsiTheme="majorHAnsi" w:cstheme="majorHAnsi"/>
                <w:color w:val="000000" w:themeColor="text1"/>
                <w:sz w:val="16"/>
                <w:szCs w:val="16"/>
              </w:rPr>
            </w:pPr>
            <w:r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Experiencia comprobable de mínimo 2 años en intervención psicopedagógica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67B9" w14:textId="48C335AA" w:rsidR="001111B6" w:rsidRDefault="00986079" w:rsidP="00F154AC">
            <w:pPr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Atención Psicológica en el área aplicada de Psicología Educativa del CEPAUC a nivel de Evaluación e </w:t>
            </w:r>
            <w:r w:rsidR="00F154A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Intervención Psicoeducativa: </w:t>
            </w:r>
            <w:r w:rsidR="001111B6" w:rsidRP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Evaluación, Diagnóstico y Evaluación Psicológica</w:t>
            </w:r>
            <w:r w:rsid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, en el área de la Psicología Educativa y </w:t>
            </w:r>
            <w:proofErr w:type="spellStart"/>
            <w:r w:rsidR="00111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Psicoeducación</w:t>
            </w:r>
            <w:proofErr w:type="spellEnd"/>
            <w:r w:rsidR="001111B6" w:rsidRPr="00FB0D6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1111B6" w:rsidRPr="00FB0D6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40 horas.</w:t>
            </w:r>
          </w:p>
          <w:p w14:paraId="0E3DCBB1" w14:textId="74F12DCA" w:rsidR="001111B6" w:rsidRPr="001111B6" w:rsidRDefault="001111B6" w:rsidP="001111B6">
            <w:pPr>
              <w:jc w:val="both"/>
              <w:rPr>
                <w:rFonts w:asciiTheme="majorHAnsi" w:eastAsia="Century Gothic" w:hAnsiTheme="majorHAnsi" w:cstheme="majorHAnsi"/>
                <w:color w:val="000000" w:themeColor="text1"/>
                <w:sz w:val="16"/>
                <w:szCs w:val="16"/>
              </w:rPr>
            </w:pPr>
            <w:r w:rsidRPr="001111B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Total: 40 horas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0942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 RMU:</w:t>
            </w:r>
          </w:p>
          <w:p w14:paraId="0FBC1F84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F96D1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F96D12"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  <w:t>$1000,00</w:t>
            </w:r>
          </w:p>
          <w:p w14:paraId="3F11CC37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</w:p>
          <w:p w14:paraId="28D43BD7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</w:p>
          <w:p w14:paraId="7108631F" w14:textId="77777777" w:rsidR="00F96D12" w:rsidRPr="00F96D12" w:rsidRDefault="00F96D12" w:rsidP="00F96D12">
            <w:pPr>
              <w:kinsoku w:val="0"/>
              <w:overflowPunct w:val="0"/>
              <w:spacing w:after="0" w:line="191" w:lineRule="exact"/>
              <w:ind w:right="108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$ 1400,00</w:t>
            </w:r>
          </w:p>
          <w:p w14:paraId="69CF890E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D465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Fondos del</w:t>
            </w:r>
          </w:p>
          <w:p w14:paraId="2EE61FA1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Plantel para</w:t>
            </w:r>
          </w:p>
          <w:p w14:paraId="4D581D68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pagos de</w:t>
            </w:r>
          </w:p>
          <w:p w14:paraId="486D0848" w14:textId="77777777" w:rsidR="00986079" w:rsidRPr="00F96D12" w:rsidRDefault="00986079" w:rsidP="009860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96D12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remuneraciones</w:t>
            </w:r>
          </w:p>
        </w:tc>
      </w:tr>
    </w:tbl>
    <w:p w14:paraId="480E97DD" w14:textId="77777777" w:rsidR="004D0EC6" w:rsidRDefault="00986079" w:rsidP="00F96D12">
      <w:pPr>
        <w:spacing w:after="0" w:line="240" w:lineRule="auto"/>
        <w:ind w:left="125" w:right="270"/>
        <w:rPr>
          <w:i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 w:rsidR="00F96D12" w:rsidRPr="00F96D12">
        <w:t xml:space="preserve"> </w:t>
      </w:r>
      <w:r w:rsidR="00F96D12" w:rsidRPr="00F96D12">
        <w:rPr>
          <w:i/>
          <w:color w:val="000000"/>
          <w:sz w:val="16"/>
          <w:szCs w:val="16"/>
        </w:rPr>
        <w:t>Las remuneraciones dependerán del grado académico, considerando adicionalmente, en el caso de personal de apoyo académico la resolución UC-CU-RES-085-2021.</w:t>
      </w:r>
    </w:p>
    <w:p w14:paraId="72E4C915" w14:textId="77777777" w:rsidR="00F96D12" w:rsidRDefault="00F96D12" w:rsidP="00F96D12">
      <w:pPr>
        <w:spacing w:after="0" w:line="240" w:lineRule="auto"/>
        <w:ind w:left="125" w:right="270"/>
        <w:rPr>
          <w:sz w:val="16"/>
          <w:szCs w:val="16"/>
        </w:rPr>
      </w:pPr>
    </w:p>
    <w:p w14:paraId="4E0315A0" w14:textId="77777777"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en formato impreso en la secretaria de la Facultad de </w:t>
      </w:r>
      <w:r w:rsidR="00F96D12">
        <w:rPr>
          <w:sz w:val="16"/>
          <w:szCs w:val="16"/>
        </w:rPr>
        <w:t>Psicología de la Universidad de Cuenca, en el horario</w:t>
      </w:r>
      <w:r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de 08h00 a 12h30 y de 15H00 a 17H30</w:t>
      </w:r>
      <w:r w:rsidR="00DA7C35">
        <w:rPr>
          <w:sz w:val="16"/>
          <w:szCs w:val="16"/>
        </w:rPr>
        <w:t xml:space="preserve">, </w:t>
      </w:r>
      <w:r w:rsidR="00DA7C35" w:rsidRPr="004051F3">
        <w:rPr>
          <w:b/>
          <w:sz w:val="16"/>
          <w:szCs w:val="16"/>
        </w:rPr>
        <w:t>hasta el 14</w:t>
      </w:r>
      <w:r w:rsidR="00F96D12" w:rsidRPr="004051F3">
        <w:rPr>
          <w:b/>
          <w:sz w:val="16"/>
          <w:szCs w:val="16"/>
        </w:rPr>
        <w:t xml:space="preserve"> de febrero de 2023</w:t>
      </w:r>
      <w:r w:rsidR="00F96D12">
        <w:rPr>
          <w:rFonts w:asciiTheme="minorHAnsi" w:eastAsia="Arial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</w:rPr>
        <w:t xml:space="preserve">y deberán contener la siguiente documentación, de conformidad a las disposiciones contenidas en el </w:t>
      </w:r>
      <w:r w:rsidRPr="002D293C">
        <w:rPr>
          <w:i/>
          <w:sz w:val="16"/>
          <w:szCs w:val="16"/>
        </w:rPr>
        <w:t>“Procedimiento para Selección de Personal Académico y Personal de Apoyo Académico no Titular Ocasional”</w:t>
      </w:r>
      <w:r w:rsidRPr="00F96D12">
        <w:rPr>
          <w:sz w:val="16"/>
          <w:szCs w:val="16"/>
        </w:rPr>
        <w:t xml:space="preserve"> </w:t>
      </w:r>
      <w:r>
        <w:rPr>
          <w:sz w:val="16"/>
          <w:szCs w:val="16"/>
        </w:rPr>
        <w:t>(UC-CU-RES-021-2022</w:t>
      </w:r>
      <w:r w:rsidR="00F96D12"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14:paraId="676183A6" w14:textId="44F33B53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Solicitud firmada por el peticionario o por una persona que presente autorización por escrito con reconocimiento de firma notarial, dirigida al Rectorado </w:t>
      </w:r>
      <w:r w:rsidR="00871505">
        <w:rPr>
          <w:sz w:val="16"/>
          <w:szCs w:val="16"/>
        </w:rPr>
        <w:t xml:space="preserve">de la Universidad, indicando </w:t>
      </w:r>
      <w:r>
        <w:rPr>
          <w:sz w:val="16"/>
          <w:szCs w:val="16"/>
        </w:rPr>
        <w:t>el área o asignatura     del proceso de selección, enumerando los documentos que acompaña y señalando domicilio y dirección de correo electrónico para las notificaciones;</w:t>
      </w:r>
    </w:p>
    <w:p w14:paraId="2304600E" w14:textId="7777777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b) Constancia del registro de los títulos del Órgano Rector de la Política Pública de Educación Superior;</w:t>
      </w:r>
    </w:p>
    <w:p w14:paraId="79E5D060" w14:textId="77777777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c) Copia de la cédula de identidad o pasaporte; y,</w:t>
      </w:r>
    </w:p>
    <w:p w14:paraId="0077E42C" w14:textId="77777777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d) Certificado de cumplimiento del año de servicio rural para el área de la salud (carreras de Medicina, Enfermería y Odontología)</w:t>
      </w:r>
    </w:p>
    <w:p w14:paraId="063E9A4B" w14:textId="77777777" w:rsidR="002D293C" w:rsidRDefault="002D293C">
      <w:pPr>
        <w:spacing w:after="0" w:line="252" w:lineRule="auto"/>
        <w:jc w:val="both"/>
        <w:rPr>
          <w:sz w:val="16"/>
          <w:szCs w:val="16"/>
        </w:rPr>
      </w:pPr>
    </w:p>
    <w:p w14:paraId="2AB1F29C" w14:textId="77777777" w:rsidR="00F96D12" w:rsidRPr="0031065A" w:rsidRDefault="00713A31" w:rsidP="00871505">
      <w:pPr>
        <w:tabs>
          <w:tab w:val="left" w:pos="14034"/>
        </w:tabs>
        <w:spacing w:after="0" w:line="254" w:lineRule="auto"/>
        <w:ind w:right="-3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b/>
          <w:sz w:val="16"/>
          <w:szCs w:val="16"/>
        </w:rPr>
        <w:t>Documentos para Calificación de Méritos</w:t>
      </w:r>
      <w:r w:rsidRPr="0031065A">
        <w:rPr>
          <w:rFonts w:asciiTheme="majorHAnsi" w:hAnsiTheme="majorHAnsi" w:cstheme="majorHAnsi"/>
          <w:sz w:val="16"/>
          <w:szCs w:val="16"/>
        </w:rPr>
        <w:t xml:space="preserve">: La puntuación y calificación de méritos se realizará de conformidad a lo dispuesto en </w:t>
      </w:r>
      <w:r w:rsidR="00F96D12" w:rsidRPr="0031065A">
        <w:rPr>
          <w:rFonts w:asciiTheme="majorHAnsi" w:hAnsiTheme="majorHAnsi" w:cstheme="majorHAnsi"/>
          <w:sz w:val="16"/>
          <w:szCs w:val="16"/>
        </w:rPr>
        <w:t xml:space="preserve">el artículo 27 del 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“</w:t>
      </w:r>
      <w:r w:rsidR="00F96D12" w:rsidRPr="0031065A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”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, de la Universidad de Cuenca para lo cual el aspirante deberá presentar </w:t>
      </w:r>
      <w:r w:rsidR="00F96D12"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original o copia certificada de los documentos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. </w:t>
      </w:r>
    </w:p>
    <w:p w14:paraId="07B50977" w14:textId="77777777" w:rsidR="004D0EC6" w:rsidRPr="0031065A" w:rsidRDefault="00713A31" w:rsidP="00871505">
      <w:pPr>
        <w:spacing w:after="0" w:line="252" w:lineRule="auto"/>
        <w:jc w:val="both"/>
        <w:rPr>
          <w:rFonts w:asciiTheme="majorHAnsi" w:eastAsia="Cambria" w:hAnsiTheme="majorHAnsi" w:cstheme="majorHAnsi"/>
          <w:i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sz w:val="16"/>
          <w:szCs w:val="16"/>
        </w:rPr>
        <w:t>Link de acceso a la normativa:</w:t>
      </w:r>
      <w:r w:rsidRPr="0031065A">
        <w:rPr>
          <w:rFonts w:asciiTheme="majorHAnsi" w:eastAsia="Cambria" w:hAnsiTheme="majorHAnsi" w:cstheme="majorHAnsi"/>
          <w:sz w:val="16"/>
          <w:szCs w:val="16"/>
        </w:rPr>
        <w:t xml:space="preserve"> </w:t>
      </w:r>
      <w:hyperlink r:id="rId6" w:history="1">
        <w:r w:rsidR="00F96D12" w:rsidRPr="0031065A">
          <w:rPr>
            <w:rStyle w:val="Hipervnculo"/>
            <w:rFonts w:asciiTheme="majorHAnsi" w:eastAsia="Arial" w:hAnsiTheme="majorHAnsi" w:cstheme="majorHAnsi"/>
            <w:sz w:val="16"/>
            <w:szCs w:val="16"/>
          </w:rPr>
          <w:t>https://drive.google.com/drive/folders/1ktyRvOzBzI71WBRFibEywl5JFjF53H0a?usp=share_link</w:t>
        </w:r>
      </w:hyperlink>
    </w:p>
    <w:p w14:paraId="700E2AF1" w14:textId="77777777" w:rsidR="00871505" w:rsidRDefault="00871505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93"/>
        <w:jc w:val="both"/>
        <w:rPr>
          <w:rFonts w:asciiTheme="majorHAnsi" w:eastAsia="Arial" w:hAnsiTheme="majorHAnsi" w:cstheme="majorHAnsi"/>
          <w:b/>
          <w:color w:val="000000"/>
          <w:sz w:val="16"/>
          <w:szCs w:val="16"/>
        </w:rPr>
      </w:pPr>
    </w:p>
    <w:p w14:paraId="6A749C33" w14:textId="4237C1AF" w:rsidR="00F96D12" w:rsidRPr="0031065A" w:rsidRDefault="00F96D12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93"/>
        <w:jc w:val="both"/>
        <w:rPr>
          <w:rFonts w:asciiTheme="majorHAnsi" w:eastAsia="Arial" w:hAnsiTheme="majorHAnsi" w:cstheme="majorHAnsi"/>
          <w:b/>
          <w:color w:val="000000"/>
          <w:sz w:val="16"/>
          <w:szCs w:val="16"/>
        </w:rPr>
      </w:pPr>
      <w:r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Nota aclaratoria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: </w:t>
      </w:r>
      <w:r w:rsidR="0031065A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Ú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nicamente</w:t>
      </w:r>
      <w:r w:rsidR="0031065A">
        <w:rPr>
          <w:rFonts w:asciiTheme="majorHAnsi" w:eastAsia="Arial" w:hAnsiTheme="majorHAnsi" w:cstheme="majorHAnsi"/>
          <w:color w:val="000000"/>
          <w:sz w:val="16"/>
          <w:szCs w:val="16"/>
        </w:rPr>
        <w:t>,</w:t>
      </w: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de resultar seleccionado un profesional que no cuente con maestría, el contrato será civil de servicios profesionales.</w:t>
      </w:r>
    </w:p>
    <w:p w14:paraId="3A152889" w14:textId="77777777" w:rsidR="00871505" w:rsidRDefault="00871505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169930F7" w14:textId="58C0D6E0" w:rsidR="0031065A" w:rsidRDefault="0031065A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790037AC" w14:textId="77777777" w:rsidR="00871505" w:rsidRDefault="00871505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DF81E71" w14:textId="77777777" w:rsidR="0031065A" w:rsidRDefault="0031065A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Style w:val="Hipervnculo"/>
          <w:rFonts w:asciiTheme="minorHAnsi" w:eastAsia="Arial" w:hAnsiTheme="minorHAnsi" w:cstheme="minorHAnsi"/>
          <w:i/>
          <w:sz w:val="16"/>
          <w:szCs w:val="16"/>
        </w:rPr>
      </w:pPr>
      <w:r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>Las bases del concurso estarán disponibles en la página web de la Universidad de Cuenca: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hyperlink r:id="rId7" w:history="1">
        <w:r w:rsidRPr="0004405B">
          <w:rPr>
            <w:rStyle w:val="Hipervnculo"/>
            <w:rFonts w:asciiTheme="minorHAnsi" w:eastAsia="Arial" w:hAnsiTheme="minorHAnsi" w:cstheme="minorHAnsi"/>
            <w:i/>
            <w:sz w:val="16"/>
            <w:szCs w:val="16"/>
          </w:rPr>
          <w:t>https://www.ucuenca.edu.ec/nosotros/administracion-central/direccion-de-talento-humano/concursos</w:t>
        </w:r>
      </w:hyperlink>
    </w:p>
    <w:p w14:paraId="02B49D10" w14:textId="77777777" w:rsidR="002D293C" w:rsidRPr="0031065A" w:rsidRDefault="002D293C" w:rsidP="008715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65FA1147" w14:textId="77777777" w:rsidR="004D0EC6" w:rsidRDefault="00F96D12" w:rsidP="00871505">
      <w:pPr>
        <w:spacing w:after="0"/>
        <w:jc w:val="both"/>
        <w:rPr>
          <w:sz w:val="16"/>
          <w:szCs w:val="16"/>
        </w:rPr>
      </w:pPr>
      <w:r w:rsidRPr="00F96D12">
        <w:rPr>
          <w:sz w:val="16"/>
          <w:szCs w:val="16"/>
        </w:rPr>
        <w:t xml:space="preserve">Mayor información se proporcionará en la Secretaría de la Facultad de Psicología, ubicada en la Av. 12 de </w:t>
      </w:r>
      <w:proofErr w:type="gramStart"/>
      <w:r w:rsidRPr="00F96D12">
        <w:rPr>
          <w:sz w:val="16"/>
          <w:szCs w:val="16"/>
        </w:rPr>
        <w:t>Abril</w:t>
      </w:r>
      <w:proofErr w:type="gramEnd"/>
      <w:r w:rsidRPr="00F96D12">
        <w:rPr>
          <w:sz w:val="16"/>
          <w:szCs w:val="16"/>
        </w:rPr>
        <w:t xml:space="preserve"> y Av. Loja. Teléfono de contacto: 07 4051000 ext. 2804.</w:t>
      </w:r>
    </w:p>
    <w:p w14:paraId="4575BFEA" w14:textId="77777777" w:rsidR="00F96D12" w:rsidRDefault="00F96D12" w:rsidP="00F96D12">
      <w:pPr>
        <w:spacing w:after="0"/>
        <w:jc w:val="both"/>
        <w:rPr>
          <w:sz w:val="16"/>
          <w:szCs w:val="16"/>
        </w:rPr>
      </w:pPr>
    </w:p>
    <w:p w14:paraId="51504CCC" w14:textId="49594F1A" w:rsidR="004D0EC6" w:rsidRDefault="00713A31" w:rsidP="00093E27">
      <w:pPr>
        <w:spacing w:after="0"/>
        <w:ind w:left="720" w:hanging="720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</w:t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D477E4">
        <w:rPr>
          <w:sz w:val="16"/>
          <w:szCs w:val="16"/>
        </w:rPr>
        <w:t xml:space="preserve">                      Cuenca, 0</w:t>
      </w:r>
      <w:r w:rsidR="00DA7C35">
        <w:rPr>
          <w:sz w:val="16"/>
          <w:szCs w:val="16"/>
        </w:rPr>
        <w:t>7</w:t>
      </w:r>
      <w:r w:rsidR="00D477E4">
        <w:rPr>
          <w:sz w:val="16"/>
          <w:szCs w:val="16"/>
        </w:rPr>
        <w:t xml:space="preserve"> </w:t>
      </w:r>
      <w:r w:rsidR="00093E27">
        <w:rPr>
          <w:sz w:val="16"/>
          <w:szCs w:val="16"/>
        </w:rPr>
        <w:t>de febrero de 2023</w:t>
      </w:r>
      <w:bookmarkStart w:id="1" w:name="_GoBack"/>
      <w:bookmarkEnd w:id="1"/>
      <w:r>
        <w:rPr>
          <w:sz w:val="16"/>
          <w:szCs w:val="16"/>
        </w:rPr>
        <w:t>.</w:t>
      </w:r>
    </w:p>
    <w:p w14:paraId="109F1151" w14:textId="7BF8CF9E" w:rsidR="004D0EC6" w:rsidRDefault="004D0EC6">
      <w:pPr>
        <w:spacing w:after="0"/>
        <w:jc w:val="center"/>
        <w:rPr>
          <w:sz w:val="16"/>
          <w:szCs w:val="16"/>
        </w:rPr>
      </w:pPr>
    </w:p>
    <w:p w14:paraId="416816C9" w14:textId="77777777" w:rsidR="004D0EC6" w:rsidRDefault="004D0EC6">
      <w:pPr>
        <w:spacing w:after="0"/>
        <w:jc w:val="center"/>
        <w:rPr>
          <w:sz w:val="16"/>
          <w:szCs w:val="16"/>
        </w:rPr>
      </w:pPr>
    </w:p>
    <w:p w14:paraId="513EE600" w14:textId="77777777" w:rsidR="00D477E4" w:rsidRDefault="00D477E4">
      <w:pPr>
        <w:spacing w:after="0"/>
        <w:jc w:val="center"/>
        <w:rPr>
          <w:sz w:val="16"/>
          <w:szCs w:val="16"/>
        </w:rPr>
      </w:pPr>
    </w:p>
    <w:p w14:paraId="750A64B0" w14:textId="77777777" w:rsidR="004D0EC6" w:rsidRDefault="00713A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Econ. Verónica Abril Calle, </w:t>
      </w:r>
    </w:p>
    <w:p w14:paraId="2AC5BA36" w14:textId="77777777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 HUMANO.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6D703" w16cid:durableId="27874FFB"/>
  <w16cid:commentId w16cid:paraId="42437CFC" w16cid:durableId="27874F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093E27"/>
    <w:rsid w:val="000F4A85"/>
    <w:rsid w:val="001111B6"/>
    <w:rsid w:val="0025676A"/>
    <w:rsid w:val="002D293C"/>
    <w:rsid w:val="0031065A"/>
    <w:rsid w:val="004051F3"/>
    <w:rsid w:val="00444B8F"/>
    <w:rsid w:val="004D0EC6"/>
    <w:rsid w:val="00713A31"/>
    <w:rsid w:val="00871505"/>
    <w:rsid w:val="009167D0"/>
    <w:rsid w:val="00986079"/>
    <w:rsid w:val="00A11918"/>
    <w:rsid w:val="00D477E4"/>
    <w:rsid w:val="00DA7C35"/>
    <w:rsid w:val="00F154AC"/>
    <w:rsid w:val="00F96D12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50D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ucuenca.edu.ec/nosotros/administracion-central/direccion-de-talento-humano/concurs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ktyRvOzBzI71WBRFibEywl5JFjF53H0a?usp=share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8</cp:revision>
  <dcterms:created xsi:type="dcterms:W3CDTF">2023-02-03T20:17:00Z</dcterms:created>
  <dcterms:modified xsi:type="dcterms:W3CDTF">2023-02-03T22:43:00Z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