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85BC" w14:textId="77777777"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 wp14:anchorId="53465BB5" wp14:editId="2688BDE7">
            <wp:extent cx="600075" cy="78120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90" cy="78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65C0" w14:textId="77777777"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14:paraId="1CB6322C" w14:textId="77777777" w:rsidR="00643DF3" w:rsidRPr="00D40889" w:rsidRDefault="00F6662A" w:rsidP="00D40889">
      <w:pPr>
        <w:spacing w:before="70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14:paraId="48BE6E35" w14:textId="3B10E7FC" w:rsidR="0004405B" w:rsidRPr="00843736" w:rsidRDefault="00F6662A" w:rsidP="00843736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 xml:space="preserve">FACULTAD DE </w:t>
      </w:r>
      <w:r w:rsidR="00843736" w:rsidRPr="00843736">
        <w:rPr>
          <w:rFonts w:asciiTheme="minorHAnsi" w:eastAsia="Arial" w:hAnsiTheme="minorHAnsi" w:cstheme="minorHAnsi"/>
          <w:b/>
          <w:sz w:val="16"/>
          <w:szCs w:val="16"/>
        </w:rPr>
        <w:t>ARTES</w:t>
      </w:r>
    </w:p>
    <w:p w14:paraId="31C2C4FA" w14:textId="77777777" w:rsidR="00843736" w:rsidRDefault="00843736" w:rsidP="0004405B">
      <w:pPr>
        <w:spacing w:after="216" w:line="221" w:lineRule="auto"/>
        <w:ind w:left="426" w:right="487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A766A54" w14:textId="19B0A25A" w:rsidR="001C0B78" w:rsidRPr="003D7CCC" w:rsidRDefault="00F6662A" w:rsidP="0004405B">
      <w:pPr>
        <w:spacing w:after="216" w:line="221" w:lineRule="auto"/>
        <w:ind w:left="426" w:right="487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  <w:r w:rsidRPr="00A17386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personal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Técnico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Docente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No</w:t>
      </w:r>
      <w:r w:rsidR="008F04DA">
        <w:rPr>
          <w:rFonts w:asciiTheme="minorHAnsi" w:eastAsia="Arial" w:hAnsiTheme="minorHAnsi" w:cstheme="minorHAnsi"/>
          <w:sz w:val="16"/>
          <w:szCs w:val="16"/>
        </w:rPr>
        <w:t xml:space="preserve"> T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 xml:space="preserve">itular 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 w:rsidRPr="00A17386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843736">
        <w:rPr>
          <w:rFonts w:asciiTheme="minorHAnsi" w:eastAsia="Arial" w:hAnsiTheme="minorHAnsi" w:cstheme="minorHAnsi"/>
          <w:sz w:val="16"/>
          <w:szCs w:val="16"/>
        </w:rPr>
        <w:t>Artes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de la Universidad de Cuenca, conforme el siguiente detalle:</w:t>
      </w:r>
    </w:p>
    <w:tbl>
      <w:tblPr>
        <w:tblW w:w="153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417"/>
        <w:gridCol w:w="2836"/>
        <w:gridCol w:w="2410"/>
        <w:gridCol w:w="3260"/>
        <w:gridCol w:w="1276"/>
        <w:gridCol w:w="1276"/>
      </w:tblGrid>
      <w:tr w:rsidR="001C0B78" w:rsidRPr="003D7CCC" w14:paraId="341788D8" w14:textId="77777777" w:rsidTr="007F7E41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61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962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FE8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B6D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DEDICACIÓN:</w:t>
            </w:r>
          </w:p>
          <w:p w14:paraId="50B84230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 xml:space="preserve"> TC-40 H </w:t>
            </w:r>
          </w:p>
          <w:p w14:paraId="47D0111D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 xml:space="preserve">MT-20 H </w:t>
            </w:r>
          </w:p>
          <w:p w14:paraId="142D7209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TP-≤ 20 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759" w14:textId="77777777" w:rsidR="001C0B78" w:rsidRPr="003D7CCC" w:rsidRDefault="001C0B78" w:rsidP="00421481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br/>
              <w:t xml:space="preserve">CUARTO NIVEL: (MAESTRÍA o PHD AFÍN AL ÁREA DE </w:t>
            </w:r>
            <w:r w:rsidR="00421481"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CONOCIMIENTO</w:t>
            </w: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E05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ESPECÍFICOS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AF6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707" w14:textId="77777777" w:rsidR="001C0B78" w:rsidRPr="003D7CCC" w:rsidRDefault="001C0B78" w:rsidP="001C0B78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RMU*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487" w14:textId="77777777" w:rsidR="001C0B78" w:rsidRPr="003D7CCC" w:rsidRDefault="001C0B78" w:rsidP="00DE6B22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927BB2" w:rsidRPr="003D7CCC" w14:paraId="697200EF" w14:textId="77777777" w:rsidTr="007F7E41">
        <w:trPr>
          <w:trHeight w:hRule="exact" w:val="2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C3B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B07" w14:textId="033C8756" w:rsidR="00927BB2" w:rsidRPr="003D7CCC" w:rsidRDefault="00843736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FACULTAD DE ARTES: CARRERA DE DISEÑO DE INTERIORES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335" w14:textId="499FA000" w:rsidR="00927BB2" w:rsidRPr="003D7CCC" w:rsidRDefault="00843736" w:rsidP="008F04DA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Técnico Docente No Titular </w:t>
            </w:r>
            <w:r w:rsidR="008F04DA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a Medio Tiempo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EE0" w14:textId="4A2A5D12" w:rsidR="00927BB2" w:rsidRPr="003D7CCC" w:rsidRDefault="00927BB2" w:rsidP="008247D9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T</w:t>
            </w:r>
            <w:r w:rsid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M- 20</w:t>
            </w: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599" w14:textId="77777777" w:rsidR="00843736" w:rsidRPr="00843736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TERCER NIVEL:</w:t>
            </w:r>
          </w:p>
          <w:p w14:paraId="0D7110BC" w14:textId="77777777" w:rsidR="00843736" w:rsidRPr="00843736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LICENCIADO EN DISEÑO DE INTERIORES O DISEÑADOR DE INTERIORES</w:t>
            </w:r>
          </w:p>
          <w:p w14:paraId="459BC367" w14:textId="77777777" w:rsidR="00843736" w:rsidRPr="00843736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</w:p>
          <w:p w14:paraId="03A42EB9" w14:textId="77777777" w:rsidR="00843736" w:rsidRPr="00843736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CUARTO NIVEL:</w:t>
            </w:r>
          </w:p>
          <w:p w14:paraId="1049C11C" w14:textId="4CA11CB0" w:rsidR="00927BB2" w:rsidRPr="003D7CCC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MAESTRÍA EN DISEÑO DE INTERIORES O AFINES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2A31" w14:textId="0F1A1D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1B7672BE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CE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07D5C034" w14:textId="77777777" w:rsidR="00843736" w:rsidRPr="00843736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1. APOYAR EN LOS PROCESOS Y EN LAS ACTIVIDADES DE SERVICIOS QUE PRESTEN LOS LABORATORIOS Y TALLERES DE DISEÑO, MANEJO DE CORTADORAS LÁSER E IMPRESORAS </w:t>
            </w:r>
          </w:p>
          <w:p w14:paraId="1154978E" w14:textId="56B50DE5" w:rsidR="00843736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3D: </w:t>
            </w:r>
            <w:r w:rsidRPr="00843736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10 HORAS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  <w:p w14:paraId="39557812" w14:textId="77777777" w:rsidR="00843736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2F816898" w14:textId="7AE2E9B9" w:rsidR="00843736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2. APOYO EN EL MANTENIMIENTO Y MA</w:t>
            </w:r>
            <w: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NEJO DEL TALLER DE CARPINTERÍA: </w:t>
            </w:r>
            <w:r w:rsidRPr="00843736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7 HORAS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  <w:p w14:paraId="650B6599" w14:textId="77777777" w:rsidR="00843736" w:rsidRPr="00843736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</w:p>
          <w:p w14:paraId="41588263" w14:textId="77777777" w:rsidR="00927BB2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3. PRACTICAS LABORALES I</w:t>
            </w:r>
            <w:r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: </w:t>
            </w:r>
            <w:r w:rsidRPr="00843736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3 HORAS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  <w:p w14:paraId="33EE9E0B" w14:textId="77777777" w:rsidR="00843736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</w:p>
          <w:p w14:paraId="1EF53908" w14:textId="7BF1FF07" w:rsidR="00843736" w:rsidRPr="00E261F3" w:rsidRDefault="00843736" w:rsidP="00843736">
            <w:pPr>
              <w:kinsoku w:val="0"/>
              <w:overflowPunct w:val="0"/>
              <w:autoSpaceDE/>
              <w:autoSpaceDN/>
              <w:adjustRightInd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TOTAL: 20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652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 xml:space="preserve"> </w:t>
            </w:r>
          </w:p>
          <w:p w14:paraId="618E7D64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2F1B66A0" w14:textId="77777777" w:rsidR="00843736" w:rsidRPr="00E261F3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Tercer nivel RMU</w:t>
            </w:r>
            <w:r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  <w:p w14:paraId="326D4ADB" w14:textId="0FA60C36" w:rsidR="00927BB2" w:rsidRPr="003D7CCC" w:rsidRDefault="00843736" w:rsidP="0084373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$5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00,00</w:t>
            </w:r>
          </w:p>
          <w:p w14:paraId="04E061FA" w14:textId="77777777" w:rsidR="00843736" w:rsidRDefault="00843736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</w:p>
          <w:p w14:paraId="25DD921F" w14:textId="4C3ABFE4" w:rsidR="00927BB2" w:rsidRPr="00E261F3" w:rsidRDefault="00E261F3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</w:pPr>
            <w:r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>Maestría RMU:</w:t>
            </w:r>
            <w:r w:rsidR="00927BB2" w:rsidRPr="00E261F3">
              <w:rPr>
                <w:rFonts w:asciiTheme="minorHAnsi" w:eastAsia="Century Gothic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403B6B94" w14:textId="4738B081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</w:pPr>
            <w:r w:rsidRPr="003D7CCC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 xml:space="preserve">$ </w:t>
            </w:r>
            <w:r w:rsidR="00843736">
              <w:rPr>
                <w:rFonts w:asciiTheme="minorHAnsi" w:eastAsia="Century Gothic" w:hAnsiTheme="minorHAnsi" w:cstheme="minorHAnsi"/>
                <w:color w:val="000000"/>
                <w:sz w:val="16"/>
                <w:szCs w:val="16"/>
              </w:rPr>
              <w:t>700,00</w:t>
            </w:r>
          </w:p>
          <w:p w14:paraId="3F6DC938" w14:textId="7E31814F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B8A" w14:textId="77777777" w:rsidR="00927BB2" w:rsidRPr="003D7CCC" w:rsidRDefault="00927BB2" w:rsidP="00927BB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Fondos del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Plantel para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pagos de</w:t>
            </w:r>
            <w:r w:rsidRPr="003D7CCC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</w:tbl>
    <w:p w14:paraId="65563EEB" w14:textId="1601B761" w:rsidR="00643DF3" w:rsidRPr="003D7CCC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3D7CCC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 </w:t>
      </w:r>
      <w:r w:rsidR="00F6662A" w:rsidRPr="003D7CCC">
        <w:rPr>
          <w:rFonts w:asciiTheme="minorHAnsi" w:eastAsia="Arial" w:hAnsiTheme="minorHAnsi" w:cstheme="minorHAnsi"/>
          <w:i/>
          <w:sz w:val="16"/>
          <w:szCs w:val="16"/>
        </w:rPr>
        <w:t>Las remuneraciones</w:t>
      </w:r>
      <w:r w:rsidR="00315EAD">
        <w:rPr>
          <w:rFonts w:asciiTheme="minorHAnsi" w:eastAsia="Arial" w:hAnsiTheme="minorHAnsi" w:cstheme="minorHAnsi"/>
          <w:i/>
          <w:sz w:val="16"/>
          <w:szCs w:val="16"/>
        </w:rPr>
        <w:t xml:space="preserve"> dependerán del grado académico, considerando adicionalmente, en el caso de personal de apoyo académico la resolución UC-CU-RES-085-2021.</w:t>
      </w:r>
    </w:p>
    <w:p w14:paraId="38B89916" w14:textId="77777777" w:rsidR="00643DF3" w:rsidRPr="003D7CCC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CD5A10F" w14:textId="1E9323AB" w:rsidR="00643DF3" w:rsidRPr="003D7CCC" w:rsidRDefault="00F6662A" w:rsidP="007F7E41">
      <w:pPr>
        <w:widowControl/>
        <w:ind w:left="720" w:right="912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3D7CCC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en la Secretaría de la Facultad </w:t>
      </w:r>
      <w:r w:rsidR="001C0B78" w:rsidRPr="003D7CCC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843736">
        <w:rPr>
          <w:rFonts w:asciiTheme="minorHAnsi" w:eastAsia="Arial" w:hAnsiTheme="minorHAnsi" w:cstheme="minorHAnsi"/>
          <w:sz w:val="16"/>
          <w:szCs w:val="16"/>
        </w:rPr>
        <w:t>Artes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,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en el horario de 08h00 a 13h00, </w:t>
      </w:r>
      <w:r w:rsidR="00785060"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</w:t>
      </w:r>
      <w:r w:rsidR="00785060" w:rsidRPr="003D7CCC">
        <w:rPr>
          <w:rFonts w:asciiTheme="minorHAnsi" w:eastAsia="Arial" w:hAnsiTheme="minorHAnsi" w:cstheme="minorHAnsi"/>
          <w:sz w:val="16"/>
          <w:szCs w:val="16"/>
        </w:rPr>
        <w:t xml:space="preserve">el </w:t>
      </w:r>
      <w:r w:rsidR="00EC5305">
        <w:rPr>
          <w:rFonts w:asciiTheme="minorHAnsi" w:eastAsia="Arial" w:hAnsiTheme="minorHAnsi" w:cstheme="minorHAnsi"/>
          <w:sz w:val="16"/>
          <w:szCs w:val="16"/>
        </w:rPr>
        <w:t>13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febrero de 2023</w:t>
      </w:r>
      <w:r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3D7CCC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(UC-CU-RES-021-2022</w:t>
      </w:r>
      <w:r w:rsidR="00DD19F0">
        <w:rPr>
          <w:rFonts w:asciiTheme="minorHAnsi" w:eastAsia="Arial" w:hAnsiTheme="minorHAnsi" w:cstheme="minorHAnsi"/>
          <w:sz w:val="16"/>
          <w:szCs w:val="16"/>
        </w:rPr>
        <w:t>, reformado mediante resolución UC-CU-RES-013-2023</w:t>
      </w:r>
      <w:r w:rsidRPr="003D7CCC">
        <w:rPr>
          <w:rFonts w:asciiTheme="minorHAnsi" w:eastAsia="Arial" w:hAnsiTheme="minorHAnsi" w:cstheme="minorHAnsi"/>
          <w:sz w:val="16"/>
          <w:szCs w:val="16"/>
        </w:rPr>
        <w:t>) de la Universidad de Cuenca:</w:t>
      </w:r>
      <w:r w:rsidR="004B7BDE"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14:paraId="4A907B8A" w14:textId="77777777" w:rsidR="00643DF3" w:rsidRPr="0004405B" w:rsidRDefault="00643DF3" w:rsidP="007F7E41">
      <w:pPr>
        <w:widowControl/>
        <w:ind w:left="720" w:right="912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3E034BA" w14:textId="69454006" w:rsidR="00A72241" w:rsidRPr="0004405B" w:rsidRDefault="00F6662A" w:rsidP="007F7E41">
      <w:pPr>
        <w:spacing w:line="254" w:lineRule="auto"/>
        <w:ind w:left="1276" w:right="91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>a)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ab/>
      </w:r>
      <w:r w:rsidRPr="0004405B">
        <w:rPr>
          <w:rFonts w:asciiTheme="minorHAnsi" w:eastAsia="Arial" w:hAnsiTheme="minorHAnsi" w:cstheme="minorHAnsi"/>
          <w:sz w:val="16"/>
          <w:szCs w:val="16"/>
        </w:rPr>
        <w:t>Solicitud firmada por el peticionario o por una persona que presente autorización por escrito con reconocimiento de firma notarial, dirigida al Rectorado de la Universidad,</w:t>
      </w:r>
      <w:r w:rsidR="003D7CCC" w:rsidRPr="0004405B">
        <w:rPr>
          <w:rFonts w:asciiTheme="minorHAnsi" w:eastAsia="Arial" w:hAnsiTheme="minorHAnsi" w:cstheme="minorHAnsi"/>
          <w:sz w:val="16"/>
          <w:szCs w:val="16"/>
        </w:rPr>
        <w:t xml:space="preserve"> indicando el área o asignatura 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04405B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843736">
        <w:rPr>
          <w:rFonts w:asciiTheme="minorHAnsi" w:eastAsia="Arial" w:hAnsiTheme="minorHAnsi" w:cstheme="minorHAnsi"/>
          <w:sz w:val="16"/>
          <w:szCs w:val="16"/>
        </w:rPr>
        <w:t xml:space="preserve">rónico para las notificaciones. </w:t>
      </w:r>
      <w:r w:rsidR="00843736" w:rsidRPr="00843736">
        <w:rPr>
          <w:rFonts w:asciiTheme="minorHAnsi" w:eastAsia="Arial" w:hAnsiTheme="minorHAnsi" w:cstheme="minorHAnsi"/>
          <w:sz w:val="16"/>
          <w:szCs w:val="16"/>
        </w:rPr>
        <w:t>Puede descargar el modelo de oficio en el siguiente link: https://bit.ly/3jC9jGz</w:t>
      </w:r>
      <w:r w:rsidR="00843736">
        <w:rPr>
          <w:rFonts w:asciiTheme="minorHAnsi" w:eastAsia="Arial" w:hAnsiTheme="minorHAnsi" w:cstheme="minorHAnsi"/>
          <w:sz w:val="16"/>
          <w:szCs w:val="16"/>
        </w:rPr>
        <w:t>;</w:t>
      </w:r>
    </w:p>
    <w:p w14:paraId="6B538402" w14:textId="39929A54" w:rsidR="007C591D" w:rsidRPr="0004405B" w:rsidRDefault="00F6662A" w:rsidP="007F7E41">
      <w:pPr>
        <w:spacing w:line="254" w:lineRule="auto"/>
        <w:ind w:left="1276" w:right="91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ab/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04405B">
        <w:rPr>
          <w:rFonts w:asciiTheme="minorHAnsi" w:eastAsia="Arial" w:hAnsiTheme="minorHAnsi" w:cstheme="minorHAnsi"/>
          <w:sz w:val="16"/>
          <w:szCs w:val="16"/>
        </w:rPr>
        <w:t>del</w:t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Órgano Rector de la Polític</w:t>
      </w:r>
      <w:r w:rsidR="00843736">
        <w:rPr>
          <w:rFonts w:asciiTheme="minorHAnsi" w:eastAsia="Arial" w:hAnsiTheme="minorHAnsi" w:cstheme="minorHAnsi"/>
          <w:sz w:val="16"/>
          <w:szCs w:val="16"/>
        </w:rPr>
        <w:t>a Pública de Educación Superior; y</w:t>
      </w:r>
    </w:p>
    <w:p w14:paraId="7DFC22A8" w14:textId="1EAF7F19" w:rsidR="00643DF3" w:rsidRPr="0004405B" w:rsidRDefault="00F6662A" w:rsidP="007F7E41">
      <w:pPr>
        <w:spacing w:line="254" w:lineRule="auto"/>
        <w:ind w:left="1276" w:right="912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04405B">
        <w:rPr>
          <w:rFonts w:asciiTheme="minorHAnsi" w:eastAsia="Arial" w:hAnsiTheme="minorHAnsi" w:cstheme="minorHAnsi"/>
          <w:sz w:val="16"/>
          <w:szCs w:val="16"/>
        </w:rPr>
        <w:tab/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Copia de la 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14:paraId="4CCA7074" w14:textId="77777777" w:rsidR="00FD79CC" w:rsidRPr="0004405B" w:rsidRDefault="00FD79CC" w:rsidP="007F7E41">
      <w:pPr>
        <w:spacing w:line="254" w:lineRule="auto"/>
        <w:ind w:right="912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ab/>
      </w:r>
    </w:p>
    <w:p w14:paraId="0D4901DD" w14:textId="0D5628CE" w:rsidR="00643DF3" w:rsidRDefault="00F6662A" w:rsidP="007F7E41">
      <w:pPr>
        <w:widowControl/>
        <w:pBdr>
          <w:top w:val="nil"/>
          <w:left w:val="nil"/>
          <w:bottom w:val="nil"/>
          <w:right w:val="nil"/>
          <w:between w:val="nil"/>
        </w:pBdr>
        <w:ind w:left="749" w:right="912"/>
        <w:jc w:val="both"/>
        <w:rPr>
          <w:rFonts w:asciiTheme="minorHAnsi" w:eastAsia="Arial" w:hAnsiTheme="minorHAnsi" w:cstheme="minorHAnsi"/>
          <w:b/>
          <w:sz w:val="16"/>
          <w:szCs w:val="16"/>
        </w:rPr>
      </w:pPr>
      <w:r w:rsidRPr="0004405B">
        <w:rPr>
          <w:rFonts w:asciiTheme="minorHAnsi" w:eastAsia="Arial" w:hAnsiTheme="minorHAnsi" w:cstheme="minorHAnsi"/>
          <w:b/>
          <w:sz w:val="16"/>
          <w:szCs w:val="16"/>
        </w:rPr>
        <w:t>Documentos para Calificación de Méritos</w:t>
      </w:r>
      <w:r w:rsidRPr="0004405B">
        <w:rPr>
          <w:rFonts w:asciiTheme="minorHAnsi" w:eastAsia="Arial" w:hAnsiTheme="minorHAnsi" w:cstheme="minorHAnsi"/>
          <w:sz w:val="16"/>
          <w:szCs w:val="16"/>
        </w:rPr>
        <w:t>: La puntuación y calificación de méritos se realizará de confor</w:t>
      </w:r>
      <w:r w:rsidR="00AA2217" w:rsidRPr="0004405B">
        <w:rPr>
          <w:rFonts w:asciiTheme="minorHAnsi" w:eastAsia="Arial" w:hAnsiTheme="minorHAnsi" w:cstheme="minorHAnsi"/>
          <w:sz w:val="16"/>
          <w:szCs w:val="16"/>
        </w:rPr>
        <w:t xml:space="preserve">midad a lo dispuesto en el artículo </w:t>
      </w:r>
      <w:r w:rsidR="00E81755" w:rsidRPr="0004405B">
        <w:rPr>
          <w:rFonts w:asciiTheme="minorHAnsi" w:eastAsia="Arial" w:hAnsiTheme="minorHAnsi" w:cstheme="minorHAnsi"/>
          <w:sz w:val="16"/>
          <w:szCs w:val="16"/>
        </w:rPr>
        <w:t xml:space="preserve">27 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del “</w:t>
      </w:r>
      <w:r w:rsidR="00D40889" w:rsidRPr="0004405B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04405B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04405B">
        <w:rPr>
          <w:rFonts w:asciiTheme="minorHAnsi" w:eastAsia="Arial" w:hAnsiTheme="minorHAnsi" w:cstheme="minorHAnsi"/>
          <w:sz w:val="16"/>
          <w:szCs w:val="16"/>
        </w:rPr>
        <w:t>,</w:t>
      </w:r>
      <w:r w:rsidR="00E81755" w:rsidRPr="0004405B">
        <w:rPr>
          <w:rFonts w:asciiTheme="minorHAnsi" w:eastAsia="Arial" w:hAnsiTheme="minorHAnsi" w:cstheme="minorHAnsi"/>
          <w:sz w:val="16"/>
          <w:szCs w:val="16"/>
        </w:rPr>
        <w:t xml:space="preserve"> de la Universidad de Cuenca</w:t>
      </w:r>
      <w:r w:rsidRPr="0004405B">
        <w:rPr>
          <w:rFonts w:asciiTheme="minorHAnsi" w:eastAsia="Arial" w:hAnsiTheme="minorHAnsi" w:cstheme="minorHAnsi"/>
          <w:sz w:val="16"/>
          <w:szCs w:val="16"/>
        </w:rPr>
        <w:t xml:space="preserve"> para lo cual el aspirante deberá presentar </w:t>
      </w:r>
      <w:r w:rsidRPr="0004405B">
        <w:rPr>
          <w:rFonts w:asciiTheme="minorHAnsi" w:eastAsia="Arial" w:hAnsiTheme="minorHAnsi" w:cstheme="minorHAnsi"/>
          <w:b/>
          <w:sz w:val="16"/>
          <w:szCs w:val="16"/>
        </w:rPr>
        <w:t>original o copia certif</w:t>
      </w:r>
      <w:r w:rsidR="00562949" w:rsidRPr="0004405B">
        <w:rPr>
          <w:rFonts w:asciiTheme="minorHAnsi" w:eastAsia="Arial" w:hAnsiTheme="minorHAnsi" w:cstheme="minorHAnsi"/>
          <w:b/>
          <w:sz w:val="16"/>
          <w:szCs w:val="16"/>
        </w:rPr>
        <w:t>icada de los documentos</w:t>
      </w:r>
      <w:r w:rsidR="0084373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843736" w:rsidRPr="00843736">
        <w:rPr>
          <w:rFonts w:asciiTheme="minorHAnsi" w:eastAsia="Arial" w:hAnsiTheme="minorHAnsi" w:cstheme="minorHAnsi"/>
          <w:b/>
          <w:sz w:val="16"/>
          <w:szCs w:val="16"/>
        </w:rPr>
        <w:t>de forma física y digital.</w:t>
      </w:r>
    </w:p>
    <w:p w14:paraId="3D681CB6" w14:textId="635E3167" w:rsidR="00843736" w:rsidRDefault="00843736" w:rsidP="007F7E41">
      <w:pPr>
        <w:widowControl/>
        <w:pBdr>
          <w:top w:val="nil"/>
          <w:left w:val="nil"/>
          <w:bottom w:val="nil"/>
          <w:right w:val="nil"/>
          <w:between w:val="nil"/>
        </w:pBdr>
        <w:ind w:left="749" w:right="912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843736">
        <w:rPr>
          <w:rFonts w:asciiTheme="minorHAnsi" w:eastAsia="Arial" w:hAnsiTheme="minorHAnsi" w:cstheme="minorHAnsi"/>
          <w:sz w:val="16"/>
          <w:szCs w:val="16"/>
        </w:rPr>
        <w:t>Los documentos digitales podrá</w:t>
      </w:r>
      <w:r>
        <w:rPr>
          <w:rFonts w:asciiTheme="minorHAnsi" w:eastAsia="Arial" w:hAnsiTheme="minorHAnsi" w:cstheme="minorHAnsi"/>
          <w:sz w:val="16"/>
          <w:szCs w:val="16"/>
        </w:rPr>
        <w:t>n</w:t>
      </w:r>
      <w:r w:rsidRPr="00843736">
        <w:rPr>
          <w:rFonts w:asciiTheme="minorHAnsi" w:eastAsia="Arial" w:hAnsiTheme="minorHAnsi" w:cstheme="minorHAnsi"/>
          <w:sz w:val="16"/>
          <w:szCs w:val="16"/>
        </w:rPr>
        <w:t xml:space="preserve"> entregar</w:t>
      </w:r>
      <w:r>
        <w:rPr>
          <w:rFonts w:asciiTheme="minorHAnsi" w:eastAsia="Arial" w:hAnsiTheme="minorHAnsi" w:cstheme="minorHAnsi"/>
          <w:sz w:val="16"/>
          <w:szCs w:val="16"/>
        </w:rPr>
        <w:t>se</w:t>
      </w:r>
      <w:r w:rsidRPr="00843736">
        <w:rPr>
          <w:rFonts w:asciiTheme="minorHAnsi" w:eastAsia="Arial" w:hAnsiTheme="minorHAnsi" w:cstheme="minorHAnsi"/>
          <w:sz w:val="16"/>
          <w:szCs w:val="16"/>
        </w:rPr>
        <w:t xml:space="preserve"> a través del siguiente formulario: </w:t>
      </w:r>
      <w:hyperlink r:id="rId7" w:history="1">
        <w:r w:rsidRPr="00F30869">
          <w:rPr>
            <w:rStyle w:val="Hipervnculo"/>
            <w:rFonts w:asciiTheme="minorHAnsi" w:eastAsia="Arial" w:hAnsiTheme="minorHAnsi" w:cstheme="minorHAnsi"/>
            <w:sz w:val="16"/>
            <w:szCs w:val="16"/>
          </w:rPr>
          <w:t>https://forms.gle/PmwhS7JfineHTrnm6</w:t>
        </w:r>
      </w:hyperlink>
      <w:r>
        <w:rPr>
          <w:rFonts w:asciiTheme="minorHAnsi" w:eastAsia="Arial" w:hAnsiTheme="minorHAnsi" w:cstheme="minorHAnsi"/>
          <w:sz w:val="16"/>
          <w:szCs w:val="16"/>
        </w:rPr>
        <w:t>.</w:t>
      </w:r>
    </w:p>
    <w:p w14:paraId="34939795" w14:textId="583D1B60" w:rsidR="00843736" w:rsidRDefault="00843736" w:rsidP="007F7E41">
      <w:pPr>
        <w:widowControl/>
        <w:pBdr>
          <w:top w:val="nil"/>
          <w:left w:val="nil"/>
          <w:bottom w:val="nil"/>
          <w:right w:val="nil"/>
          <w:between w:val="nil"/>
        </w:pBdr>
        <w:ind w:left="749" w:right="1054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843736">
        <w:rPr>
          <w:rFonts w:asciiTheme="minorHAnsi" w:eastAsia="Arial" w:hAnsiTheme="minorHAnsi" w:cstheme="minorHAnsi"/>
          <w:sz w:val="16"/>
          <w:szCs w:val="16"/>
        </w:rPr>
        <w:lastRenderedPageBreak/>
        <w:t>Para la validación de conocimientos especificada en el Art. 11 del instructivo señalado (únicamente para los aspirantes docentes ocasionales), se informará oportunamente indicando la fecha, lugar y hora del proceso, después de la declaratoria de idoneidad.</w:t>
      </w:r>
    </w:p>
    <w:p w14:paraId="3B501A1A" w14:textId="77777777" w:rsidR="00843736" w:rsidRPr="00843736" w:rsidRDefault="00843736" w:rsidP="007F7E41">
      <w:pPr>
        <w:widowControl/>
        <w:pBdr>
          <w:top w:val="nil"/>
          <w:left w:val="nil"/>
          <w:bottom w:val="nil"/>
          <w:right w:val="nil"/>
          <w:between w:val="nil"/>
        </w:pBdr>
        <w:ind w:left="749" w:right="1054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647952B8" w14:textId="374FC4E5" w:rsidR="0004405B" w:rsidRDefault="0004405B" w:rsidP="007F7E41">
      <w:pPr>
        <w:pBdr>
          <w:top w:val="nil"/>
          <w:left w:val="nil"/>
          <w:bottom w:val="nil"/>
          <w:right w:val="nil"/>
          <w:between w:val="nil"/>
        </w:pBdr>
        <w:ind w:left="29" w:right="1054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 xml:space="preserve">Link de acceso a la normativa:  </w:t>
      </w:r>
      <w:r w:rsidR="001214A4" w:rsidRPr="001214A4">
        <w:rPr>
          <w:rFonts w:asciiTheme="minorHAnsi" w:eastAsia="Arial" w:hAnsiTheme="minorHAnsi" w:cstheme="minorHAnsi"/>
          <w:sz w:val="16"/>
          <w:szCs w:val="16"/>
        </w:rPr>
        <w:t>https://drive.google.com/drive/folders/1ktyRvOzBzI71WBRFibEywl5JFjF53H0a?usp=share_link</w:t>
      </w:r>
    </w:p>
    <w:p w14:paraId="2A9A5FA0" w14:textId="77777777" w:rsidR="00DD19F0" w:rsidRPr="0004405B" w:rsidRDefault="00DD19F0" w:rsidP="0004405B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i/>
          <w:color w:val="000000"/>
          <w:sz w:val="16"/>
          <w:szCs w:val="16"/>
        </w:rPr>
      </w:pPr>
    </w:p>
    <w:p w14:paraId="20E1EC5B" w14:textId="77777777" w:rsidR="0004405B" w:rsidRDefault="0004405B" w:rsidP="0004405B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5AC4592" w14:textId="24E528ED" w:rsidR="00843736" w:rsidRDefault="008F04DA" w:rsidP="0071142E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sz w:val="16"/>
          <w:szCs w:val="16"/>
        </w:rPr>
      </w:pPr>
      <w:r>
        <w:rPr>
          <w:rFonts w:asciiTheme="minorHAnsi" w:eastAsia="Arial" w:hAnsiTheme="minorHAnsi" w:cstheme="minorHAnsi"/>
          <w:b/>
          <w:sz w:val="16"/>
          <w:szCs w:val="16"/>
        </w:rPr>
        <w:t>Nota aclaratoria:</w:t>
      </w:r>
      <w:r w:rsidR="0071142E" w:rsidRPr="0004405B">
        <w:rPr>
          <w:rFonts w:asciiTheme="minorHAnsi" w:eastAsia="Arial" w:hAnsiTheme="minorHAnsi" w:cstheme="minorHAnsi"/>
          <w:b/>
          <w:sz w:val="16"/>
          <w:szCs w:val="16"/>
        </w:rPr>
        <w:t xml:space="preserve">  </w:t>
      </w:r>
    </w:p>
    <w:p w14:paraId="065FE365" w14:textId="77777777" w:rsidR="008F04DA" w:rsidRPr="00843736" w:rsidRDefault="008F04DA" w:rsidP="008F04D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92"/>
          <w:tab w:val="left" w:pos="14317"/>
        </w:tabs>
        <w:ind w:right="487"/>
        <w:jc w:val="both"/>
        <w:rPr>
          <w:rFonts w:asciiTheme="minorHAnsi" w:eastAsia="Arial" w:hAnsiTheme="minorHAnsi" w:cstheme="minorHAnsi"/>
          <w:b/>
          <w:sz w:val="16"/>
          <w:szCs w:val="16"/>
        </w:rPr>
      </w:pPr>
      <w:r w:rsidRPr="004B7B60">
        <w:rPr>
          <w:rFonts w:asciiTheme="minorHAnsi" w:eastAsia="Arial" w:hAnsiTheme="minorHAnsi" w:cstheme="minorHAnsi"/>
          <w:color w:val="000000"/>
          <w:sz w:val="16"/>
          <w:szCs w:val="16"/>
        </w:rPr>
        <w:t>En la convocatoria para: “</w:t>
      </w:r>
      <w:r w:rsidRPr="004B7B60">
        <w:rPr>
          <w:rFonts w:asciiTheme="minorHAnsi" w:eastAsia="Arial" w:hAnsiTheme="minorHAnsi" w:cstheme="minorHAnsi"/>
          <w:i/>
          <w:color w:val="000000"/>
          <w:sz w:val="16"/>
          <w:szCs w:val="16"/>
        </w:rPr>
        <w:t>Técnico Docente No Titular a Medio Tiempo”,</w:t>
      </w:r>
      <w:r>
        <w:rPr>
          <w:rFonts w:asciiTheme="minorHAnsi" w:eastAsia="Arial" w:hAnsiTheme="minorHAnsi" w:cstheme="minorHAnsi"/>
          <w:i/>
          <w:color w:val="000000"/>
          <w:sz w:val="16"/>
          <w:szCs w:val="16"/>
        </w:rPr>
        <w:t xml:space="preserve"> </w:t>
      </w:r>
      <w:r w:rsidRPr="005C652A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únicamente 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d</w:t>
      </w:r>
      <w:r w:rsidRPr="004B7B60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e resultar 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>seleccionado un profesional que no cuente con maestría, el contrato será civil de servicios profesionales.</w:t>
      </w:r>
    </w:p>
    <w:p w14:paraId="346606F3" w14:textId="77777777" w:rsidR="00843736" w:rsidRDefault="00843736" w:rsidP="0071142E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b/>
          <w:sz w:val="16"/>
          <w:szCs w:val="16"/>
        </w:rPr>
      </w:pPr>
    </w:p>
    <w:p w14:paraId="02795534" w14:textId="367B9241" w:rsidR="00843736" w:rsidRDefault="00F6662A" w:rsidP="008F04DA">
      <w:pPr>
        <w:pBdr>
          <w:top w:val="nil"/>
          <w:left w:val="nil"/>
          <w:bottom w:val="nil"/>
          <w:right w:val="nil"/>
          <w:between w:val="nil"/>
        </w:pBdr>
        <w:tabs>
          <w:tab w:val="left" w:pos="13892"/>
          <w:tab w:val="left" w:pos="14317"/>
        </w:tabs>
        <w:ind w:left="720" w:right="487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8F04DA">
        <w:rPr>
          <w:rFonts w:asciiTheme="minorHAnsi" w:eastAsia="Arial" w:hAnsiTheme="minorHAnsi" w:cstheme="minorHAnsi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3DA6856E" w14:textId="77777777" w:rsidR="008F04DA" w:rsidRPr="008F04DA" w:rsidRDefault="008F04DA" w:rsidP="008F04DA">
      <w:pPr>
        <w:pBdr>
          <w:top w:val="nil"/>
          <w:left w:val="nil"/>
          <w:bottom w:val="nil"/>
          <w:right w:val="nil"/>
          <w:between w:val="nil"/>
        </w:pBdr>
        <w:tabs>
          <w:tab w:val="left" w:pos="13892"/>
          <w:tab w:val="left" w:pos="14317"/>
        </w:tabs>
        <w:ind w:left="720" w:right="487"/>
        <w:jc w:val="both"/>
        <w:rPr>
          <w:rFonts w:asciiTheme="minorHAnsi" w:eastAsia="Arial" w:hAnsiTheme="minorHAnsi" w:cstheme="minorHAnsi"/>
          <w:b/>
          <w:sz w:val="16"/>
          <w:szCs w:val="16"/>
        </w:rPr>
      </w:pPr>
    </w:p>
    <w:p w14:paraId="6B69110E" w14:textId="1801E41C" w:rsidR="00643DF3" w:rsidRPr="008F04DA" w:rsidRDefault="00F6662A" w:rsidP="008F04DA">
      <w:pPr>
        <w:pBdr>
          <w:top w:val="nil"/>
          <w:left w:val="nil"/>
          <w:bottom w:val="nil"/>
          <w:right w:val="nil"/>
          <w:between w:val="nil"/>
        </w:pBdr>
        <w:tabs>
          <w:tab w:val="left" w:pos="13892"/>
          <w:tab w:val="left" w:pos="14317"/>
        </w:tabs>
        <w:ind w:left="720" w:right="487"/>
        <w:jc w:val="both"/>
        <w:rPr>
          <w:rStyle w:val="Hipervnculo"/>
          <w:rFonts w:asciiTheme="minorHAnsi" w:eastAsia="Arial" w:hAnsiTheme="minorHAnsi" w:cstheme="minorHAnsi"/>
          <w:b/>
          <w:color w:val="auto"/>
          <w:sz w:val="16"/>
          <w:szCs w:val="16"/>
          <w:u w:val="none"/>
        </w:rPr>
      </w:pPr>
      <w:r w:rsidRPr="008F04DA">
        <w:rPr>
          <w:rFonts w:asciiTheme="minorHAnsi" w:eastAsia="Arial" w:hAnsiTheme="minorHAnsi" w:cstheme="minorHAnsi"/>
          <w:sz w:val="16"/>
          <w:szCs w:val="16"/>
        </w:rPr>
        <w:t xml:space="preserve">Las bases del concurso estarán disponibles en la página </w:t>
      </w:r>
      <w:r w:rsidR="00FF5260" w:rsidRPr="008F04DA">
        <w:rPr>
          <w:rFonts w:asciiTheme="minorHAnsi" w:eastAsia="Arial" w:hAnsiTheme="minorHAnsi" w:cstheme="minorHAnsi"/>
          <w:sz w:val="16"/>
          <w:szCs w:val="16"/>
        </w:rPr>
        <w:t>web de la Universidad de Cuenca:</w:t>
      </w:r>
      <w:r w:rsidR="00FF5260" w:rsidRPr="008F04DA">
        <w:rPr>
          <w:rFonts w:asciiTheme="minorHAnsi" w:eastAsia="Arial" w:hAnsiTheme="minorHAnsi" w:cstheme="minorHAnsi"/>
          <w:i/>
          <w:sz w:val="16"/>
          <w:szCs w:val="16"/>
        </w:rPr>
        <w:t xml:space="preserve"> </w:t>
      </w:r>
      <w:hyperlink r:id="rId8" w:history="1">
        <w:r w:rsidR="0004405B" w:rsidRPr="008F04DA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14:paraId="205FF7F6" w14:textId="745C7B75" w:rsidR="0004405B" w:rsidRDefault="0004405B" w:rsidP="00843736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401F3B9E" w14:textId="5FC6447C" w:rsidR="00D40889" w:rsidRPr="001C0471" w:rsidRDefault="00F6662A" w:rsidP="00843736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Mayor información se proporcionará en la Secretaría </w:t>
      </w:r>
      <w:r w:rsidR="00843736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Jurídica </w:t>
      </w:r>
      <w:r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de la Facultad </w:t>
      </w:r>
      <w:r w:rsidR="001C0B78" w:rsidRPr="001C0471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de </w:t>
      </w:r>
      <w:r w:rsidR="00843736">
        <w:rPr>
          <w:rFonts w:asciiTheme="minorHAnsi" w:eastAsia="Arial" w:hAnsiTheme="minorHAnsi" w:cstheme="minorHAnsi"/>
          <w:color w:val="000000"/>
          <w:sz w:val="16"/>
          <w:szCs w:val="16"/>
        </w:rPr>
        <w:t>Artes.</w:t>
      </w:r>
    </w:p>
    <w:p w14:paraId="5D8E29C5" w14:textId="77777777" w:rsidR="008F04DA" w:rsidRDefault="008F04DA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93EF21F" w14:textId="708CD7C5" w:rsidR="00643DF3" w:rsidRDefault="00EC5305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Cuenca, 3</w:t>
      </w:r>
      <w:bookmarkStart w:id="0" w:name="_GoBack"/>
      <w:bookmarkEnd w:id="0"/>
      <w:r w:rsidR="00DA4443">
        <w:rPr>
          <w:rFonts w:asciiTheme="minorHAnsi" w:eastAsia="Arial" w:hAnsiTheme="minorHAnsi" w:cstheme="minorHAnsi"/>
          <w:sz w:val="16"/>
          <w:szCs w:val="16"/>
        </w:rPr>
        <w:t xml:space="preserve"> de febrero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2023</w:t>
      </w:r>
    </w:p>
    <w:p w14:paraId="3770BF5B" w14:textId="77777777" w:rsidR="0004405B" w:rsidRPr="003D7CCC" w:rsidRDefault="0004405B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EDB3AF2" w14:textId="6223765A" w:rsidR="003D7CCC" w:rsidRDefault="003D7CC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5803643" w14:textId="77777777" w:rsidR="007F7E41" w:rsidRDefault="007F7E41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79027D2D" w14:textId="77777777" w:rsidR="0004405B" w:rsidRDefault="0004405B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335F9C34" w14:textId="77777777" w:rsidR="00643DF3" w:rsidRPr="003D7CCC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14:paraId="75F8579F" w14:textId="77777777" w:rsidR="00643DF3" w:rsidRPr="003D7CCC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sectPr w:rsidR="00643DF3" w:rsidRPr="003D7CCC">
      <w:pgSz w:w="16843" w:h="11909" w:orient="landscape"/>
      <w:pgMar w:top="1400" w:right="538" w:bottom="1173" w:left="792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FE8D43" w16cid:durableId="277E36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 w15:restartNumberingAfterBreak="0">
    <w:nsid w:val="468F191E"/>
    <w:multiLevelType w:val="hybridMultilevel"/>
    <w:tmpl w:val="D850F65E"/>
    <w:lvl w:ilvl="0" w:tplc="85F445E6">
      <w:start w:val="3"/>
      <w:numFmt w:val="bullet"/>
      <w:lvlText w:val="-"/>
      <w:lvlJc w:val="left"/>
      <w:pPr>
        <w:ind w:left="1109" w:hanging="360"/>
      </w:pPr>
      <w:rPr>
        <w:rFonts w:ascii="Calibri" w:eastAsia="Arial" w:hAnsi="Calibri" w:cs="Calibri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011F3C"/>
    <w:rsid w:val="0004405B"/>
    <w:rsid w:val="00111EE9"/>
    <w:rsid w:val="00121323"/>
    <w:rsid w:val="001214A4"/>
    <w:rsid w:val="001343F2"/>
    <w:rsid w:val="00170AB3"/>
    <w:rsid w:val="001C0471"/>
    <w:rsid w:val="001C0B78"/>
    <w:rsid w:val="002D3DB4"/>
    <w:rsid w:val="00315EAD"/>
    <w:rsid w:val="00386294"/>
    <w:rsid w:val="00387AEF"/>
    <w:rsid w:val="003B301C"/>
    <w:rsid w:val="003D7CCC"/>
    <w:rsid w:val="00421481"/>
    <w:rsid w:val="004B7BDE"/>
    <w:rsid w:val="00510756"/>
    <w:rsid w:val="00541A5B"/>
    <w:rsid w:val="00562949"/>
    <w:rsid w:val="00574F82"/>
    <w:rsid w:val="005827DC"/>
    <w:rsid w:val="005C0256"/>
    <w:rsid w:val="005F31CA"/>
    <w:rsid w:val="00640B7F"/>
    <w:rsid w:val="00643DF3"/>
    <w:rsid w:val="0065205D"/>
    <w:rsid w:val="00695CF1"/>
    <w:rsid w:val="0071142E"/>
    <w:rsid w:val="00715AF5"/>
    <w:rsid w:val="00785060"/>
    <w:rsid w:val="00791FB2"/>
    <w:rsid w:val="007B48DB"/>
    <w:rsid w:val="007C591D"/>
    <w:rsid w:val="007F7E41"/>
    <w:rsid w:val="00821705"/>
    <w:rsid w:val="008247D9"/>
    <w:rsid w:val="008274FA"/>
    <w:rsid w:val="00843736"/>
    <w:rsid w:val="00890D89"/>
    <w:rsid w:val="008F04DA"/>
    <w:rsid w:val="00910CA9"/>
    <w:rsid w:val="00927BB2"/>
    <w:rsid w:val="009329C0"/>
    <w:rsid w:val="0097208E"/>
    <w:rsid w:val="00A17386"/>
    <w:rsid w:val="00A534D8"/>
    <w:rsid w:val="00A6614C"/>
    <w:rsid w:val="00A72241"/>
    <w:rsid w:val="00A7571E"/>
    <w:rsid w:val="00A85C01"/>
    <w:rsid w:val="00AA2217"/>
    <w:rsid w:val="00AC540C"/>
    <w:rsid w:val="00B95752"/>
    <w:rsid w:val="00BD712B"/>
    <w:rsid w:val="00C01ABB"/>
    <w:rsid w:val="00C4570D"/>
    <w:rsid w:val="00CA4835"/>
    <w:rsid w:val="00D10D88"/>
    <w:rsid w:val="00D3384A"/>
    <w:rsid w:val="00D40889"/>
    <w:rsid w:val="00D8559F"/>
    <w:rsid w:val="00DA4443"/>
    <w:rsid w:val="00DB596F"/>
    <w:rsid w:val="00DD19F0"/>
    <w:rsid w:val="00DF3EE0"/>
    <w:rsid w:val="00E261F3"/>
    <w:rsid w:val="00E36402"/>
    <w:rsid w:val="00E81755"/>
    <w:rsid w:val="00EB1312"/>
    <w:rsid w:val="00EC5305"/>
    <w:rsid w:val="00F52048"/>
    <w:rsid w:val="00F6662A"/>
    <w:rsid w:val="00FD79CC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FDC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1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1F3"/>
    <w:rPr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1F3"/>
    <w:rPr>
      <w:b/>
      <w:bCs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enca.edu.ec/nosotros/administracion-central/direccion-de-talento-humano/concursos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PmwhS7JfineHTrnm6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18</cp:revision>
  <cp:lastPrinted>2023-01-27T18:09:00Z</cp:lastPrinted>
  <dcterms:created xsi:type="dcterms:W3CDTF">2023-01-27T16:49:00Z</dcterms:created>
  <dcterms:modified xsi:type="dcterms:W3CDTF">2023-02-03T15:42:00Z</dcterms:modified>
</cp:coreProperties>
</file>